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color w:val="000000"/>
        </w:rPr>
      </w:pPr>
    </w:p>
    <w:p>
      <w:pPr>
        <w:tabs>
          <w:tab w:val="center" w:pos="4337"/>
          <w:tab w:val="left" w:pos="4960"/>
        </w:tabs>
        <w:jc w:val="left"/>
        <w:rPr>
          <w:rFonts w:hint="eastAsia" w:hAnsi="宋体"/>
          <w:color w:val="000000"/>
        </w:rPr>
      </w:pPr>
      <w:r>
        <w:rPr>
          <w:rFonts w:hAnsi="宋体"/>
          <w:color w:val="000000"/>
        </w:rPr>
        <w:tab/>
      </w:r>
      <w:r>
        <w:rPr>
          <w:rFonts w:hint="eastAsia" w:hAnsi="宋体"/>
          <w:color w:val="000000"/>
          <w:lang/>
        </w:rPr>
        <w:pict>
          <v:group id="_x0000_s1026" o:spid="_x0000_s1026" o:spt="203" style="position:absolute;left:0pt;margin-left:-2.8pt;margin-top:9.85pt;height:145.45pt;width:441pt;z-index:251658240;mso-width-relative:page;mso-height-relative:page;" coordorigin="1588,3005" coordsize="8820,2909">
            <o:lock v:ext="edit"/>
            <v:shape id="_x0000_s1027" o:spid="_x0000_s1027" o:spt="202" type="#_x0000_t202" style="position:absolute;left:2259;top:3005;height:1776;width:7519;" fillcolor="#BFD2DB" filled="f" stroked="f" coordsize="21600,21600">
              <v:path/>
              <v:fill on="f" focussize="0,0"/>
              <v:stroke on="f" color="#BFD2DB"/>
              <v:imagedata o:title=""/>
              <o:lock v:ext="edit"/>
              <v:textbox inset="0mm,0mm,0mm,0mm">
                <w:txbxContent>
                  <w:p>
                    <w:pPr>
                      <w:jc w:val="distribute"/>
                      <w:rPr>
                        <w:rFonts w:eastAsia="方正小标宋简体"/>
                        <w:sz w:val="100"/>
                      </w:rPr>
                    </w:pPr>
                    <w:r>
                      <w:rPr>
                        <w:rFonts w:hint="eastAsia" w:eastAsia="方正小标宋简体"/>
                        <w:color w:val="FF0000"/>
                        <w:w w:val="80"/>
                        <w:sz w:val="100"/>
                      </w:rPr>
                      <w:t>河南省教育厅</w:t>
                    </w:r>
                  </w:p>
                </w:txbxContent>
              </v:textbox>
            </v:shape>
            <v:line id="_x0000_s1028" o:spid="_x0000_s1028" o:spt="20" style="position:absolute;left:1588;top:5914;height:0;width:8820;" filled="f" stroked="t" coordsize="21600,21600">
              <v:path arrowok="t"/>
              <v:fill on="f" focussize="0,0"/>
              <v:stroke weight="0.5pt" color="#FF0000"/>
              <v:imagedata o:title=""/>
              <o:lock v:ext="edit"/>
            </v:line>
          </v:group>
        </w:pict>
      </w:r>
      <w:r>
        <w:rPr>
          <w:rFonts w:hAnsi="宋体"/>
          <w:color w:val="000000"/>
        </w:rPr>
        <w:tab/>
      </w:r>
    </w:p>
    <w:p>
      <w:pPr>
        <w:jc w:val="center"/>
        <w:rPr>
          <w:rFonts w:hint="eastAsia" w:hAnsi="宋体"/>
          <w:color w:val="000000"/>
        </w:rPr>
      </w:pPr>
    </w:p>
    <w:p>
      <w:pPr>
        <w:jc w:val="center"/>
        <w:rPr>
          <w:rFonts w:hint="eastAsia" w:hAnsi="宋体"/>
          <w:color w:val="000000"/>
        </w:rPr>
      </w:pPr>
    </w:p>
    <w:p>
      <w:pPr>
        <w:jc w:val="center"/>
        <w:rPr>
          <w:rFonts w:hint="eastAsia" w:hAnsi="宋体"/>
          <w:color w:val="000000"/>
        </w:rPr>
      </w:pPr>
    </w:p>
    <w:p>
      <w:pPr>
        <w:jc w:val="center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教职研〔2017〕381号</w:t>
      </w:r>
    </w:p>
    <w:p>
      <w:pPr>
        <w:jc w:val="center"/>
        <w:rPr>
          <w:rFonts w:hint="eastAsia" w:hAnsi="宋体"/>
          <w:color w:val="000000"/>
        </w:rPr>
      </w:pPr>
    </w:p>
    <w:p>
      <w:pPr>
        <w:jc w:val="center"/>
        <w:rPr>
          <w:rFonts w:hint="eastAsia" w:hAnsi="宋体"/>
          <w:color w:val="000000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 南 省 教 育 厅</w:t>
      </w:r>
    </w:p>
    <w:p>
      <w:pPr>
        <w:snapToGrid w:val="0"/>
        <w:ind w:left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关于举办2017年度河南省职业教育</w:t>
      </w:r>
    </w:p>
    <w:p>
      <w:pPr>
        <w:snapToGrid w:val="0"/>
        <w:ind w:left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优秀教学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论文</w:t>
      </w:r>
      <w:r>
        <w:rPr>
          <w:rFonts w:hint="eastAsia" w:ascii="方正小标宋简体" w:eastAsia="方正小标宋简体"/>
          <w:sz w:val="44"/>
          <w:szCs w:val="44"/>
        </w:rPr>
        <w:t>评选活动的通知</w:t>
      </w:r>
    </w:p>
    <w:p>
      <w:pPr>
        <w:rPr>
          <w:rFonts w:hint="eastAsia" w:ascii="仿宋_GB2312" w:hAnsi="宋体"/>
        </w:rPr>
      </w:pPr>
    </w:p>
    <w:p>
      <w:pPr>
        <w:pStyle w:val="2"/>
        <w:spacing w:line="240" w:lineRule="auto"/>
        <w:rPr>
          <w:rFonts w:hint="eastAsia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各省辖市、省直管县（市）教育局，各省属中等职业学校：</w:t>
      </w:r>
    </w:p>
    <w:p>
      <w:pPr>
        <w:ind w:firstLine="620" w:firstLineChars="200"/>
        <w:rPr>
          <w:rFonts w:hint="eastAsia" w:ascii="仿宋_GB2312"/>
        </w:rPr>
      </w:pPr>
      <w:r>
        <w:rPr>
          <w:rFonts w:hint="eastAsia" w:ascii="仿宋_GB2312"/>
        </w:rPr>
        <w:t>为落实</w:t>
      </w:r>
      <w:r>
        <w:rPr>
          <w:rFonts w:hint="eastAsia" w:ascii="仿宋_GB2312" w:hAnsi="仿宋_GB2312" w:cs="仿宋_GB2312"/>
        </w:rPr>
        <w:t>教育部《关于深化职业教育教学改革全面提高人才培养质量的若干意见》（教职成〔2015〕6号）精神，</w:t>
      </w:r>
      <w:r>
        <w:rPr>
          <w:rFonts w:hint="eastAsia" w:ascii="仿宋_GB2312"/>
          <w:bCs/>
        </w:rPr>
        <w:t>深入实施我省职教攻坚二期工程，</w:t>
      </w:r>
      <w:r>
        <w:rPr>
          <w:rFonts w:hint="eastAsia" w:ascii="仿宋_GB2312"/>
        </w:rPr>
        <w:t>鼓励广大教师积极探索职业教育教学理论，改革创新教学方法，切实提高职业教育教学质量，经研究，决定举办2017年度河南省职业教育优秀教学论文评选活动。现将有关事项通知如下：</w:t>
      </w:r>
    </w:p>
    <w:p>
      <w:pPr>
        <w:ind w:firstLine="62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一、参评对象及条件</w:t>
      </w:r>
    </w:p>
    <w:p>
      <w:pPr>
        <w:rPr>
          <w:rFonts w:hint="eastAsia" w:ascii="仿宋_GB2312"/>
          <w:bCs/>
        </w:rPr>
      </w:pPr>
      <w:r>
        <w:rPr>
          <w:rFonts w:hint="eastAsia" w:ascii="仿宋_GB2312"/>
          <w:bCs/>
        </w:rPr>
        <w:t xml:space="preserve">    1.参评者须是正在从事职业教育工作（含教师、教育行政、教学管理、教学研究和教学辅助工作）的人员。</w:t>
      </w:r>
    </w:p>
    <w:p>
      <w:pPr>
        <w:rPr>
          <w:rFonts w:hint="eastAsia" w:ascii="仿宋_GB2312"/>
          <w:bCs/>
        </w:rPr>
      </w:pPr>
      <w:r>
        <w:rPr>
          <w:rFonts w:hint="eastAsia" w:ascii="仿宋_GB2312"/>
          <w:bCs/>
        </w:rPr>
        <w:t xml:space="preserve">    2.</w:t>
      </w:r>
      <w:r>
        <w:rPr>
          <w:rFonts w:ascii="仿宋_GB2312"/>
          <w:bCs/>
        </w:rPr>
        <w:t>参评者</w:t>
      </w:r>
      <w:r>
        <w:rPr>
          <w:rFonts w:hint="eastAsia" w:ascii="仿宋_GB2312"/>
          <w:bCs/>
        </w:rPr>
        <w:t>须授权活动主办方可无偿将其参评作品</w:t>
      </w:r>
      <w:r>
        <w:rPr>
          <w:rFonts w:ascii="仿宋_GB2312"/>
          <w:bCs/>
        </w:rPr>
        <w:t>在省</w:t>
      </w:r>
      <w:r>
        <w:rPr>
          <w:rFonts w:hint="eastAsia" w:ascii="仿宋_GB2312"/>
          <w:bCs/>
        </w:rPr>
        <w:t>职成教</w:t>
      </w:r>
      <w:r>
        <w:rPr>
          <w:rFonts w:ascii="仿宋_GB2312"/>
          <w:bCs/>
        </w:rPr>
        <w:t>网上公开发布，以供全省</w:t>
      </w:r>
      <w:r>
        <w:rPr>
          <w:rFonts w:hint="eastAsia" w:ascii="仿宋_GB2312"/>
          <w:bCs/>
        </w:rPr>
        <w:t>职业学校</w:t>
      </w:r>
      <w:r>
        <w:rPr>
          <w:rFonts w:ascii="仿宋_GB2312"/>
          <w:bCs/>
        </w:rPr>
        <w:t>教师免费浏览、下载</w:t>
      </w:r>
      <w:r>
        <w:rPr>
          <w:rFonts w:hint="eastAsia" w:ascii="仿宋_GB2312"/>
          <w:bCs/>
        </w:rPr>
        <w:t>。参评者享有参评作品的著作权。</w:t>
      </w:r>
    </w:p>
    <w:p>
      <w:pPr>
        <w:ind w:firstLine="620" w:firstLineChars="200"/>
        <w:rPr>
          <w:rFonts w:eastAsia="黑体"/>
          <w:bCs/>
        </w:rPr>
      </w:pPr>
      <w:r>
        <w:rPr>
          <w:rFonts w:hint="eastAsia" w:eastAsia="黑体"/>
          <w:bCs/>
        </w:rPr>
        <w:t>二</w:t>
      </w:r>
      <w:r>
        <w:rPr>
          <w:rFonts w:eastAsia="黑体"/>
          <w:bCs/>
        </w:rPr>
        <w:t>、评选组织及奖项设置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1.为切实做好评选工</w:t>
      </w:r>
      <w:r>
        <w:rPr>
          <w:rFonts w:hint="eastAsia" w:hAnsi="Times New Roman"/>
          <w:spacing w:val="-6"/>
          <w:sz w:val="30"/>
          <w:szCs w:val="30"/>
        </w:rPr>
        <w:t>作，省教育厅成立省职业教育优秀教学论文评审工作委员会，评审工作委员会办公室设在省职业技术教育教学研究室，负责</w:t>
      </w:r>
      <w:r>
        <w:rPr>
          <w:rFonts w:hint="eastAsia" w:hAnsi="Times New Roman"/>
          <w:sz w:val="30"/>
          <w:szCs w:val="30"/>
        </w:rPr>
        <w:t>制定评审实施方案，遴选、组织专家组，并负责评审的日常工作。评审工作坚持公开、公平、公正的原则，实行回避制度和匿名评审制度。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spacing w:val="-6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2.</w:t>
      </w:r>
      <w:r>
        <w:rPr>
          <w:rFonts w:hint="eastAsia" w:hAnsi="Times New Roman"/>
          <w:spacing w:val="-6"/>
          <w:sz w:val="30"/>
          <w:szCs w:val="30"/>
        </w:rPr>
        <w:t>评选活动设一、二、三等奖，获奖比例分别为15%、25%和30%。获奖的优秀教学论文由省教育厅颁发证书。</w:t>
      </w:r>
    </w:p>
    <w:p>
      <w:pPr>
        <w:ind w:firstLine="620" w:firstLineChars="200"/>
        <w:rPr>
          <w:rFonts w:eastAsia="黑体"/>
          <w:bCs/>
        </w:rPr>
      </w:pPr>
      <w:r>
        <w:rPr>
          <w:rFonts w:hint="eastAsia" w:eastAsia="黑体"/>
          <w:bCs/>
        </w:rPr>
        <w:t>三</w:t>
      </w:r>
      <w:r>
        <w:rPr>
          <w:rFonts w:eastAsia="黑体"/>
          <w:bCs/>
        </w:rPr>
        <w:t>、优秀教学论文的参评要求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color w:val="FF0000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1.</w:t>
      </w:r>
      <w:r>
        <w:rPr>
          <w:rFonts w:hint="eastAsia" w:hAnsi="Times New Roman"/>
          <w:color w:val="FF0000"/>
          <w:sz w:val="30"/>
          <w:szCs w:val="30"/>
        </w:rPr>
        <w:t>论文需结合自己的专业或学科撰写，题目自定</w:t>
      </w:r>
      <w:r>
        <w:rPr>
          <w:rFonts w:hint="eastAsia" w:hAnsi="Times New Roman"/>
          <w:sz w:val="30"/>
          <w:szCs w:val="30"/>
        </w:rPr>
        <w:t>,</w:t>
      </w:r>
      <w:r>
        <w:rPr>
          <w:rFonts w:hint="eastAsia" w:hAnsi="Times New Roman"/>
          <w:color w:val="FF0000"/>
          <w:sz w:val="30"/>
          <w:szCs w:val="30"/>
        </w:rPr>
        <w:t>不包括科技论文</w:t>
      </w:r>
      <w:r>
        <w:rPr>
          <w:rFonts w:hint="eastAsia" w:hAnsi="Times New Roman"/>
          <w:sz w:val="30"/>
          <w:szCs w:val="30"/>
        </w:rPr>
        <w:t>。</w:t>
      </w:r>
      <w:r>
        <w:rPr>
          <w:rFonts w:hint="eastAsia" w:hAnsi="Times New Roman"/>
          <w:color w:val="FF0000"/>
          <w:sz w:val="30"/>
          <w:szCs w:val="30"/>
        </w:rPr>
        <w:t>已在报刊、杂志等刊物上公开发表的论文，发表时间须在2015年1月后。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2.主题突出，论点正确，论述充分，论证严谨，语言简洁、流畅，层次清楚，有较强的说服力，具有一定借鉴或推广价值。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3.能够理论联系实际，思维独具新意，并注意理论的先进性与创新意识，要有自己的思考、意见和创见，具有时代感。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color w:val="FF0000"/>
          <w:sz w:val="30"/>
          <w:szCs w:val="30"/>
        </w:rPr>
      </w:pPr>
      <w:r>
        <w:rPr>
          <w:rFonts w:hint="eastAsia" w:hAnsi="Times New Roman"/>
          <w:color w:val="FF0000"/>
          <w:sz w:val="30"/>
          <w:szCs w:val="30"/>
        </w:rPr>
        <w:t>4.参评论文必须包括内容摘要、关键词和参考文献，字数一般应在3000字左右。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5.</w:t>
      </w:r>
      <w:r>
        <w:rPr>
          <w:rFonts w:hint="eastAsia" w:hAnsi="Times New Roman"/>
          <w:color w:val="FF0000"/>
          <w:sz w:val="30"/>
          <w:szCs w:val="30"/>
        </w:rPr>
        <w:t>每人限报一篇论文，每篇论文的作者只限一人。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6.论文文责自负，严禁抄袭。本次评选将委托中国知网对参评论文进行“学术不端检测”抽查，对论文“复制比”高于30%的，取消该作者参评资格。若发现经过申报单位盖章的</w:t>
      </w:r>
      <w:r>
        <w:rPr>
          <w:rFonts w:hint="eastAsia"/>
          <w:sz w:val="30"/>
          <w:szCs w:val="30"/>
        </w:rPr>
        <w:t>参评论文“查重报告”结果涉嫌造假，将取消该申报单位的本年度省级优秀教学论文、优秀教学成果以及下一年度省级优质课教学评选资格。</w:t>
      </w:r>
      <w:r>
        <w:rPr>
          <w:rFonts w:hint="eastAsia" w:hAnsi="Times New Roman"/>
          <w:sz w:val="30"/>
          <w:szCs w:val="30"/>
        </w:rPr>
        <w:t>申报单位和主管单位要严格把关，因把关不严出现严重抄袭现象的单位，将调减其所有评优、评先类指标。</w:t>
      </w:r>
    </w:p>
    <w:p>
      <w:pPr>
        <w:ind w:firstLine="620" w:firstLineChars="200"/>
        <w:rPr>
          <w:rFonts w:eastAsia="黑体"/>
          <w:bCs/>
        </w:rPr>
      </w:pPr>
      <w:r>
        <w:rPr>
          <w:rFonts w:hint="eastAsia" w:eastAsia="黑体"/>
          <w:bCs/>
        </w:rPr>
        <w:t>四</w:t>
      </w:r>
      <w:r>
        <w:rPr>
          <w:rFonts w:eastAsia="黑体"/>
          <w:bCs/>
        </w:rPr>
        <w:t>、</w:t>
      </w:r>
      <w:r>
        <w:rPr>
          <w:rFonts w:hint="eastAsia" w:eastAsia="黑体"/>
          <w:bCs/>
        </w:rPr>
        <w:t>申报</w:t>
      </w:r>
      <w:r>
        <w:rPr>
          <w:rFonts w:eastAsia="黑体"/>
          <w:bCs/>
        </w:rPr>
        <w:t>程序和</w:t>
      </w:r>
      <w:r>
        <w:rPr>
          <w:rFonts w:hint="eastAsia" w:eastAsia="黑体"/>
          <w:bCs/>
        </w:rPr>
        <w:t>材料报送</w:t>
      </w:r>
    </w:p>
    <w:p>
      <w:pPr>
        <w:pStyle w:val="2"/>
        <w:spacing w:line="240" w:lineRule="auto"/>
        <w:ind w:firstLine="620" w:firstLineChars="200"/>
        <w:rPr>
          <w:rFonts w:hint="eastAsia" w:ascii="楷体_GB2312" w:hAnsi="Times New Roman" w:eastAsia="楷体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（一）在线申报</w:t>
      </w:r>
    </w:p>
    <w:p>
      <w:pPr>
        <w:pStyle w:val="2"/>
        <w:spacing w:line="240" w:lineRule="auto"/>
        <w:ind w:firstLine="620" w:firstLineChars="200"/>
        <w:rPr>
          <w:rFonts w:hAnsi="Times New Roman"/>
          <w:sz w:val="30"/>
          <w:szCs w:val="30"/>
        </w:rPr>
      </w:pPr>
      <w:r>
        <w:rPr>
          <w:rFonts w:hAnsi="Times New Roman"/>
          <w:sz w:val="30"/>
          <w:szCs w:val="30"/>
        </w:rPr>
        <w:t>此次评选工作使用</w:t>
      </w:r>
      <w:r>
        <w:rPr>
          <w:rFonts w:hint="eastAsia" w:hAnsi="Times New Roman"/>
          <w:sz w:val="30"/>
          <w:szCs w:val="30"/>
        </w:rPr>
        <w:t>“</w:t>
      </w:r>
      <w:r>
        <w:rPr>
          <w:rFonts w:hAnsi="Times New Roman"/>
          <w:sz w:val="30"/>
          <w:szCs w:val="30"/>
        </w:rPr>
        <w:t>河南省</w:t>
      </w:r>
      <w:r>
        <w:rPr>
          <w:rFonts w:hint="eastAsia" w:hAnsi="Times New Roman"/>
          <w:sz w:val="30"/>
          <w:szCs w:val="30"/>
        </w:rPr>
        <w:t>职业教育</w:t>
      </w:r>
      <w:r>
        <w:rPr>
          <w:rFonts w:hAnsi="Times New Roman"/>
          <w:sz w:val="30"/>
          <w:szCs w:val="30"/>
        </w:rPr>
        <w:t>优秀</w:t>
      </w:r>
      <w:r>
        <w:rPr>
          <w:rFonts w:hint="eastAsia" w:hAnsi="Times New Roman"/>
          <w:sz w:val="30"/>
          <w:szCs w:val="30"/>
        </w:rPr>
        <w:t>教学</w:t>
      </w:r>
      <w:r>
        <w:rPr>
          <w:rFonts w:hAnsi="Times New Roman"/>
          <w:sz w:val="30"/>
          <w:szCs w:val="30"/>
        </w:rPr>
        <w:t>成果</w:t>
      </w:r>
      <w:r>
        <w:rPr>
          <w:rFonts w:hint="eastAsia" w:hAnsi="Times New Roman"/>
          <w:sz w:val="30"/>
          <w:szCs w:val="30"/>
        </w:rPr>
        <w:t>网上评选</w:t>
      </w:r>
      <w:r>
        <w:rPr>
          <w:rFonts w:hAnsi="Times New Roman"/>
          <w:sz w:val="30"/>
          <w:szCs w:val="30"/>
        </w:rPr>
        <w:t>系统</w:t>
      </w:r>
      <w:r>
        <w:rPr>
          <w:rFonts w:hint="eastAsia" w:hAnsi="Times New Roman"/>
          <w:sz w:val="30"/>
          <w:szCs w:val="30"/>
        </w:rPr>
        <w:t>”</w:t>
      </w:r>
      <w:r>
        <w:rPr>
          <w:rFonts w:hAnsi="Times New Roman"/>
          <w:sz w:val="30"/>
          <w:szCs w:val="30"/>
        </w:rPr>
        <w:t>（以下简称</w:t>
      </w:r>
      <w:r>
        <w:rPr>
          <w:rFonts w:hint="eastAsia" w:hAnsi="Times New Roman"/>
          <w:sz w:val="30"/>
          <w:szCs w:val="30"/>
        </w:rPr>
        <w:t>“</w:t>
      </w:r>
      <w:r>
        <w:rPr>
          <w:rFonts w:hAnsi="Times New Roman"/>
          <w:sz w:val="30"/>
          <w:szCs w:val="30"/>
        </w:rPr>
        <w:t>系统</w:t>
      </w:r>
      <w:r>
        <w:rPr>
          <w:rFonts w:hint="eastAsia" w:hAnsi="Times New Roman"/>
          <w:sz w:val="30"/>
          <w:szCs w:val="30"/>
        </w:rPr>
        <w:t>”</w:t>
      </w:r>
      <w:r>
        <w:rPr>
          <w:rFonts w:hAnsi="Times New Roman"/>
          <w:sz w:val="30"/>
          <w:szCs w:val="30"/>
        </w:rPr>
        <w:t>）完成电子数据的采集和报送。</w:t>
      </w:r>
      <w:r>
        <w:rPr>
          <w:rFonts w:hint="eastAsia" w:hAnsi="Times New Roman"/>
          <w:sz w:val="30"/>
          <w:szCs w:val="30"/>
        </w:rPr>
        <w:t>“</w:t>
      </w:r>
      <w:r>
        <w:rPr>
          <w:rFonts w:hAnsi="Times New Roman"/>
          <w:sz w:val="30"/>
          <w:szCs w:val="30"/>
        </w:rPr>
        <w:t>系统</w:t>
      </w:r>
      <w:r>
        <w:rPr>
          <w:rFonts w:hint="eastAsia" w:hAnsi="Times New Roman"/>
          <w:sz w:val="30"/>
          <w:szCs w:val="30"/>
        </w:rPr>
        <w:t>”</w:t>
      </w:r>
      <w:r>
        <w:rPr>
          <w:rFonts w:hAnsi="Times New Roman"/>
          <w:sz w:val="30"/>
          <w:szCs w:val="30"/>
        </w:rPr>
        <w:t>将于</w:t>
      </w:r>
      <w:r>
        <w:rPr>
          <w:rFonts w:hAnsi="Times New Roman"/>
          <w:color w:val="FF0000"/>
          <w:sz w:val="30"/>
          <w:szCs w:val="30"/>
        </w:rPr>
        <w:t>2017年</w:t>
      </w:r>
      <w:r>
        <w:rPr>
          <w:rFonts w:hint="eastAsia" w:hAnsi="Times New Roman"/>
          <w:color w:val="FF0000"/>
          <w:sz w:val="30"/>
          <w:szCs w:val="30"/>
        </w:rPr>
        <w:t>5</w:t>
      </w:r>
      <w:r>
        <w:rPr>
          <w:rFonts w:hAnsi="Times New Roman"/>
          <w:color w:val="FF0000"/>
          <w:sz w:val="30"/>
          <w:szCs w:val="30"/>
        </w:rPr>
        <w:t>月</w:t>
      </w:r>
      <w:r>
        <w:rPr>
          <w:rFonts w:hint="eastAsia" w:hAnsi="Times New Roman"/>
          <w:color w:val="FF0000"/>
          <w:sz w:val="30"/>
          <w:szCs w:val="30"/>
        </w:rPr>
        <w:t>30</w:t>
      </w:r>
      <w:r>
        <w:rPr>
          <w:rFonts w:hAnsi="Times New Roman"/>
          <w:color w:val="FF0000"/>
          <w:sz w:val="30"/>
          <w:szCs w:val="30"/>
        </w:rPr>
        <w:t>日—</w:t>
      </w:r>
      <w:r>
        <w:rPr>
          <w:rFonts w:hint="eastAsia" w:hAnsi="Times New Roman"/>
          <w:color w:val="FF0000"/>
          <w:sz w:val="30"/>
          <w:szCs w:val="30"/>
        </w:rPr>
        <w:t>6月16日</w:t>
      </w:r>
      <w:r>
        <w:rPr>
          <w:rFonts w:hAnsi="Times New Roman"/>
          <w:color w:val="FF0000"/>
          <w:sz w:val="30"/>
          <w:szCs w:val="30"/>
        </w:rPr>
        <w:t>开通</w:t>
      </w:r>
      <w:r>
        <w:rPr>
          <w:rFonts w:hAnsi="Times New Roman"/>
          <w:sz w:val="30"/>
          <w:szCs w:val="30"/>
        </w:rPr>
        <w:t>，届时可以通过</w:t>
      </w:r>
      <w:r>
        <w:rPr>
          <w:rFonts w:hint="eastAsia" w:hAnsi="Times New Roman"/>
          <w:color w:val="FF0000"/>
          <w:sz w:val="30"/>
          <w:szCs w:val="30"/>
        </w:rPr>
        <w:t>省职成教网</w:t>
      </w:r>
      <w:r>
        <w:rPr>
          <w:rFonts w:hAnsi="Times New Roman"/>
          <w:color w:val="FF0000"/>
          <w:sz w:val="30"/>
          <w:szCs w:val="30"/>
        </w:rPr>
        <w:t>访问“系统”</w:t>
      </w:r>
      <w:r>
        <w:rPr>
          <w:rFonts w:hAnsi="Times New Roman"/>
          <w:sz w:val="30"/>
          <w:szCs w:val="30"/>
        </w:rPr>
        <w:t>，其流程如下：</w:t>
      </w:r>
    </w:p>
    <w:p>
      <w:pPr>
        <w:ind w:firstLine="620" w:firstLineChars="200"/>
        <w:rPr>
          <w:rFonts w:ascii="仿宋_GB2312"/>
        </w:rPr>
      </w:pPr>
      <w:r>
        <w:rPr>
          <w:rFonts w:hint="eastAsia" w:ascii="仿宋_GB2312"/>
        </w:rPr>
        <w:t>1.</w:t>
      </w:r>
      <w:r>
        <w:rPr>
          <w:rFonts w:ascii="仿宋_GB2312"/>
        </w:rPr>
        <w:t>各申报人员</w:t>
      </w:r>
      <w:r>
        <w:rPr>
          <w:rFonts w:hint="eastAsia" w:ascii="仿宋_GB2312"/>
        </w:rPr>
        <w:t>需要使用《教师信息管理系统》的教师编号和密码</w:t>
      </w:r>
      <w:r>
        <w:rPr>
          <w:rFonts w:ascii="仿宋_GB2312"/>
        </w:rPr>
        <w:t>登录“系统”，根据“系统”提示</w:t>
      </w:r>
      <w:r>
        <w:rPr>
          <w:rFonts w:hint="eastAsia" w:ascii="仿宋_GB2312"/>
        </w:rPr>
        <w:t>报名</w:t>
      </w:r>
      <w:r>
        <w:rPr>
          <w:rFonts w:ascii="仿宋_GB2312"/>
        </w:rPr>
        <w:t>，</w:t>
      </w:r>
      <w:r>
        <w:rPr>
          <w:rFonts w:hint="eastAsia" w:ascii="仿宋_GB2312"/>
        </w:rPr>
        <w:t>正确选择论文类别并上传电子稿（要求word格式）</w:t>
      </w:r>
      <w:r>
        <w:rPr>
          <w:rFonts w:ascii="仿宋_GB2312"/>
        </w:rPr>
        <w:t>，在主管部门要求的时间内，提交主管单位进行初审。</w:t>
      </w:r>
    </w:p>
    <w:p>
      <w:pPr>
        <w:ind w:firstLine="620" w:firstLineChars="200"/>
        <w:rPr>
          <w:rFonts w:hint="eastAsia" w:ascii="仿宋_GB2312"/>
        </w:rPr>
      </w:pPr>
      <w:r>
        <w:rPr>
          <w:rFonts w:hint="eastAsia" w:ascii="仿宋_GB2312"/>
        </w:rPr>
        <w:t>2.</w:t>
      </w:r>
      <w:r>
        <w:rPr>
          <w:rFonts w:ascii="仿宋_GB2312"/>
        </w:rPr>
        <w:t>各申请单位的“系统管理员”，</w:t>
      </w:r>
      <w:r>
        <w:rPr>
          <w:rFonts w:hint="eastAsia" w:ascii="仿宋_GB2312"/>
        </w:rPr>
        <w:t>与上年度相同</w:t>
      </w:r>
      <w:r>
        <w:rPr>
          <w:rFonts w:ascii="仿宋_GB2312"/>
        </w:rPr>
        <w:t>。如有变化，请</w:t>
      </w:r>
      <w:r>
        <w:rPr>
          <w:rFonts w:hint="eastAsia" w:ascii="仿宋_GB2312"/>
        </w:rPr>
        <w:t>及时</w:t>
      </w:r>
      <w:r>
        <w:rPr>
          <w:rFonts w:ascii="仿宋_GB2312"/>
        </w:rPr>
        <w:t>以电子邮件或电话</w:t>
      </w:r>
      <w:r>
        <w:rPr>
          <w:rFonts w:hint="eastAsia" w:ascii="仿宋_GB2312"/>
        </w:rPr>
        <w:t>联系</w:t>
      </w:r>
      <w:r>
        <w:rPr>
          <w:rFonts w:ascii="仿宋_GB2312"/>
        </w:rPr>
        <w:t>省教育厅</w:t>
      </w:r>
      <w:r>
        <w:rPr>
          <w:rFonts w:hint="eastAsia" w:ascii="仿宋_GB2312"/>
        </w:rPr>
        <w:t>职业教研室</w:t>
      </w:r>
      <w:r>
        <w:rPr>
          <w:rFonts w:ascii="仿宋_GB2312"/>
        </w:rPr>
        <w:t>。</w:t>
      </w:r>
    </w:p>
    <w:p>
      <w:pPr>
        <w:ind w:firstLine="620" w:firstLineChars="200"/>
        <w:rPr>
          <w:rFonts w:hint="eastAsia" w:ascii="仿宋_GB2312"/>
          <w:spacing w:val="-8"/>
        </w:rPr>
      </w:pPr>
      <w:r>
        <w:rPr>
          <w:rFonts w:hint="eastAsia" w:ascii="仿宋_GB2312"/>
        </w:rPr>
        <w:t>3.</w:t>
      </w:r>
      <w:r>
        <w:rPr>
          <w:rFonts w:ascii="仿宋_GB2312"/>
          <w:spacing w:val="-8"/>
        </w:rPr>
        <w:t>各省辖市</w:t>
      </w:r>
      <w:r>
        <w:rPr>
          <w:rFonts w:hint="eastAsia" w:ascii="仿宋_GB2312"/>
          <w:spacing w:val="-8"/>
        </w:rPr>
        <w:t>、省直管县（市）</w:t>
      </w:r>
      <w:r>
        <w:rPr>
          <w:rFonts w:ascii="仿宋_GB2312"/>
          <w:spacing w:val="-8"/>
        </w:rPr>
        <w:t>教育局负责辖区内申报单位参评</w:t>
      </w:r>
      <w:r>
        <w:rPr>
          <w:rFonts w:hint="eastAsia" w:ascii="仿宋_GB2312"/>
          <w:spacing w:val="-8"/>
        </w:rPr>
        <w:t>论文</w:t>
      </w:r>
      <w:r>
        <w:rPr>
          <w:rFonts w:ascii="仿宋_GB2312"/>
          <w:spacing w:val="-8"/>
        </w:rPr>
        <w:t>的初审，各省属中等职业学校</w:t>
      </w:r>
      <w:r>
        <w:rPr>
          <w:rFonts w:hint="eastAsia" w:ascii="仿宋_GB2312"/>
          <w:spacing w:val="-8"/>
        </w:rPr>
        <w:t>由</w:t>
      </w:r>
      <w:r>
        <w:rPr>
          <w:rFonts w:ascii="仿宋_GB2312"/>
          <w:spacing w:val="-8"/>
        </w:rPr>
        <w:t>本单位初审</w:t>
      </w:r>
      <w:r>
        <w:rPr>
          <w:rFonts w:hint="eastAsia" w:ascii="仿宋_GB2312"/>
          <w:spacing w:val="-8"/>
        </w:rPr>
        <w:t>,确保推荐论文质量</w:t>
      </w:r>
      <w:r>
        <w:rPr>
          <w:rFonts w:ascii="仿宋_GB2312"/>
          <w:spacing w:val="-8"/>
        </w:rPr>
        <w:t>。</w:t>
      </w:r>
    </w:p>
    <w:p>
      <w:pPr>
        <w:ind w:firstLine="620" w:firstLineChars="200"/>
        <w:rPr>
          <w:rFonts w:hint="eastAsia" w:ascii="仿宋_GB2312"/>
        </w:rPr>
      </w:pPr>
      <w:r>
        <w:rPr>
          <w:rFonts w:hint="eastAsia" w:ascii="仿宋_GB2312"/>
        </w:rPr>
        <w:t>4.</w:t>
      </w:r>
      <w:r>
        <w:rPr>
          <w:rFonts w:hint="eastAsia" w:ascii="仿宋_GB2312"/>
          <w:color w:val="FF0000"/>
        </w:rPr>
        <w:t>没有教师编号的人员，请联系本单位《教师信息管理系统》管理员，进行实名注册，然后进行在线填报。</w:t>
      </w:r>
    </w:p>
    <w:p>
      <w:pPr>
        <w:pStyle w:val="2"/>
        <w:spacing w:line="240" w:lineRule="auto"/>
        <w:ind w:firstLine="620" w:firstLineChars="200"/>
        <w:rPr>
          <w:rFonts w:hint="eastAsia" w:ascii="楷体_GB2312" w:hAnsi="Times New Roman" w:eastAsia="楷体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（二）纸质材料</w:t>
      </w:r>
    </w:p>
    <w:p>
      <w:pPr>
        <w:ind w:firstLine="620" w:firstLineChars="200"/>
        <w:rPr>
          <w:rFonts w:hint="eastAsia" w:ascii="仿宋_GB2312"/>
        </w:rPr>
      </w:pPr>
      <w:r>
        <w:rPr>
          <w:rFonts w:ascii="仿宋_GB2312"/>
        </w:rPr>
        <w:t>纸质申请材料用A4纸印制</w:t>
      </w:r>
      <w:r>
        <w:rPr>
          <w:rFonts w:hint="eastAsia" w:ascii="仿宋_GB2312"/>
        </w:rPr>
        <w:t>，材料包括：</w:t>
      </w:r>
    </w:p>
    <w:p>
      <w:pPr>
        <w:ind w:firstLine="620" w:firstLineChars="200"/>
        <w:rPr>
          <w:rFonts w:hint="eastAsia" w:ascii="仿宋_GB2312"/>
          <w:color w:val="FF0000"/>
        </w:rPr>
      </w:pPr>
      <w:r>
        <w:rPr>
          <w:rFonts w:hint="eastAsia" w:ascii="仿宋_GB2312"/>
        </w:rPr>
        <w:t>1.</w:t>
      </w:r>
      <w:r>
        <w:rPr>
          <w:rFonts w:hint="eastAsia" w:ascii="仿宋_GB2312"/>
          <w:color w:val="FF0000"/>
        </w:rPr>
        <w:t>《2017年河南省职业教育优秀教学论文评选情况汇总表》（通过系统打印并加盖公章）2份；</w:t>
      </w:r>
    </w:p>
    <w:p>
      <w:pPr>
        <w:ind w:firstLine="620" w:firstLineChars="200"/>
        <w:rPr>
          <w:rFonts w:hint="eastAsia" w:ascii="仿宋_GB2312"/>
          <w:color w:val="FF0000"/>
        </w:rPr>
      </w:pPr>
      <w:r>
        <w:rPr>
          <w:rFonts w:hint="eastAsia" w:ascii="仿宋_GB2312"/>
        </w:rPr>
        <w:t>2.</w:t>
      </w:r>
      <w:r>
        <w:rPr>
          <w:rFonts w:hint="eastAsia"/>
        </w:rPr>
        <w:t xml:space="preserve"> </w:t>
      </w:r>
      <w:r>
        <w:rPr>
          <w:rFonts w:hint="eastAsia" w:hAnsi="仿宋_GB2312" w:cs="仿宋_GB2312"/>
          <w:bCs/>
          <w:color w:val="FF0000"/>
        </w:rPr>
        <w:t>参评论文须由参评单位出具“查重报告”，查重报告须是</w:t>
      </w:r>
      <w:bookmarkStart w:id="0" w:name="OLE_LINK3"/>
      <w:r>
        <w:rPr>
          <w:rFonts w:hint="eastAsia" w:hAnsi="仿宋_GB2312" w:cs="仿宋_GB2312"/>
          <w:bCs/>
          <w:color w:val="FF0000"/>
        </w:rPr>
        <w:t>由正规的论文检测系统如中国知网、万方、维普等出具的</w:t>
      </w:r>
      <w:bookmarkEnd w:id="0"/>
      <w:r>
        <w:rPr>
          <w:rFonts w:hint="eastAsia" w:hAnsi="仿宋_GB2312" w:cs="仿宋_GB2312"/>
          <w:bCs/>
          <w:color w:val="FF0000"/>
        </w:rPr>
        <w:t>简明版检测结果。参评论文总文字复制比须低于30%（含）。“查重报告”加盖参评单位公章。</w:t>
      </w:r>
    </w:p>
    <w:p>
      <w:pPr>
        <w:ind w:firstLine="620" w:firstLineChars="200"/>
        <w:rPr>
          <w:rFonts w:ascii="仿宋_GB2312"/>
        </w:rPr>
      </w:pPr>
      <w:r>
        <w:rPr>
          <w:rFonts w:ascii="仿宋_GB2312"/>
        </w:rPr>
        <w:t>申报材料由各主管单位</w:t>
      </w:r>
      <w:r>
        <w:rPr>
          <w:rFonts w:hint="eastAsia" w:ascii="仿宋_GB2312"/>
        </w:rPr>
        <w:t>统一</w:t>
      </w:r>
      <w:r>
        <w:rPr>
          <w:rFonts w:ascii="仿宋_GB2312"/>
        </w:rPr>
        <w:t>报送，</w:t>
      </w:r>
      <w:r>
        <w:rPr>
          <w:rFonts w:hint="eastAsia" w:ascii="仿宋_GB2312"/>
        </w:rPr>
        <w:t>接受快递邮寄报送，</w:t>
      </w:r>
      <w:r>
        <w:rPr>
          <w:rFonts w:ascii="仿宋_GB2312"/>
        </w:rPr>
        <w:t>不受理个人申报。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 纸质材料报送时间：</w:t>
      </w:r>
      <w:r>
        <w:rPr>
          <w:rFonts w:hint="eastAsia" w:ascii="仿宋_GB2312"/>
          <w:color w:val="FF0000"/>
        </w:rPr>
        <w:t>2017年6月26日－6月28日</w:t>
      </w:r>
      <w:r>
        <w:rPr>
          <w:rFonts w:hint="eastAsia" w:ascii="仿宋_GB2312"/>
        </w:rPr>
        <w:t>。</w:t>
      </w:r>
    </w:p>
    <w:p>
      <w:pPr>
        <w:ind w:firstLine="576" w:firstLineChars="186"/>
        <w:rPr>
          <w:rFonts w:hint="eastAsia" w:ascii="仿宋_GB2312"/>
        </w:rPr>
      </w:pPr>
      <w:r>
        <w:rPr>
          <w:rFonts w:hint="eastAsia" w:ascii="仿宋_GB2312"/>
        </w:rPr>
        <w:t>报送地点：河南省职业技术教育教学研究室教学评估办公室（</w:t>
      </w:r>
      <w:r>
        <w:rPr>
          <w:rFonts w:hint="eastAsia" w:ascii="仿宋_GB2312"/>
          <w:bCs/>
          <w:spacing w:val="-4"/>
        </w:rPr>
        <w:t>郑州市农业路2号，农业路与花园路交叉口往西300米路北，</w:t>
      </w:r>
      <w:r>
        <w:rPr>
          <w:rFonts w:hint="eastAsia" w:ascii="仿宋_GB2312"/>
          <w:bCs/>
          <w:color w:val="FF0000"/>
          <w:spacing w:val="-4"/>
        </w:rPr>
        <w:t>河南机电学校院内综合楼北侧315室，</w:t>
      </w:r>
      <w:r>
        <w:rPr>
          <w:rFonts w:hint="eastAsia" w:ascii="仿宋_GB2312"/>
          <w:bCs/>
          <w:spacing w:val="-4"/>
        </w:rPr>
        <w:t>邮编：450002）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 xml:space="preserve">联 系 人：李  槟 </w:t>
      </w:r>
    </w:p>
    <w:p>
      <w:pPr>
        <w:pStyle w:val="2"/>
        <w:spacing w:line="240" w:lineRule="auto"/>
        <w:ind w:firstLine="620" w:firstLineChars="200"/>
        <w:rPr>
          <w:rFonts w:hint="eastAsia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 xml:space="preserve">联系电话：0371—65900978 </w:t>
      </w:r>
    </w:p>
    <w:p>
      <w:pPr>
        <w:pStyle w:val="2"/>
        <w:spacing w:line="240" w:lineRule="auto"/>
        <w:ind w:firstLine="629" w:firstLineChars="203"/>
        <w:rPr>
          <w:rFonts w:hint="eastAsia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电子邮箱：65900978@163.com</w:t>
      </w:r>
      <w:bookmarkStart w:id="1" w:name="_GoBack"/>
      <w:bookmarkEnd w:id="1"/>
    </w:p>
    <w:p>
      <w:pPr>
        <w:ind w:left="1850" w:leftChars="200" w:hanging="1230" w:hangingChars="397"/>
        <w:rPr>
          <w:rFonts w:hint="eastAsia" w:ascii="仿宋_GB2312"/>
          <w:bCs/>
        </w:rPr>
      </w:pPr>
    </w:p>
    <w:p>
      <w:pPr>
        <w:pStyle w:val="2"/>
        <w:spacing w:line="240" w:lineRule="auto"/>
        <w:ind w:right="50" w:rightChars="16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2017年5月10日</w:t>
      </w:r>
    </w:p>
    <w:p>
      <w:pPr>
        <w:pStyle w:val="2"/>
        <w:spacing w:line="240" w:lineRule="auto"/>
        <w:ind w:right="50" w:rightChars="16"/>
      </w:pPr>
      <w:r>
        <w:rPr>
          <w:lang/>
        </w:rPr>
        <w:pict>
          <v:shape id="_x0000_s1029" o:spid="_x0000_s1029" o:spt="75" type="#_x0000_t75" style="position:absolute;left:0pt;margin-left:277.55pt;margin-top:32.15pt;height:37.8pt;width:141.15pt;mso-wrap-distance-bottom:0pt;mso-wrap-distance-left:9pt;mso-wrap-distance-right:9pt;mso-wrap-distance-top:0pt;z-index:251661312;mso-width-relative:page;mso-height-relative:page;" filled="f" stroked="f" coordsize="21600,21600">
            <v:path/>
            <v:fill on="f" focussize="0,0"/>
            <v:stroke on="f"/>
            <v:imagedata r:id="rId7" o:title="教职成〔2017〕381号"/>
            <o:lock v:ext="edit" aspectratio="t"/>
            <w10:wrap type="square"/>
          </v:shape>
        </w:pict>
      </w:r>
      <w:r>
        <w:rPr>
          <w:rFonts w:hint="eastAsia"/>
          <w:sz w:val="30"/>
          <w:szCs w:val="30"/>
          <w:lang/>
        </w:rPr>
        <w:pict>
          <v:line id="_x0000_s1030" o:spid="_x0000_s1030" o:spt="20" style="position:absolute;left:0pt;margin-left:0pt;margin-top:29.35pt;height:0pt;width:434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/>
          <w:sz w:val="30"/>
          <w:szCs w:val="30"/>
          <w:lang/>
        </w:rPr>
        <w:pict>
          <v:line id="_x0000_s1031" o:spid="_x0000_s1031" o:spt="20" style="position:absolute;left:0pt;margin-left:0pt;margin-top:0pt;height:0pt;width:434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/>
          <w:sz w:val="30"/>
          <w:szCs w:val="30"/>
        </w:rPr>
        <w:t xml:space="preserve">  河南省教育厅办公室               2017年5月10日印发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rFonts w:hint="eastAsia"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  <w:lang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779"/>
    <w:rsid w:val="00006EA0"/>
    <w:rsid w:val="00035D53"/>
    <w:rsid w:val="00040790"/>
    <w:rsid w:val="00050633"/>
    <w:rsid w:val="00052B45"/>
    <w:rsid w:val="00052B6F"/>
    <w:rsid w:val="00054AA1"/>
    <w:rsid w:val="000576D3"/>
    <w:rsid w:val="00061463"/>
    <w:rsid w:val="00066CCC"/>
    <w:rsid w:val="00071FC6"/>
    <w:rsid w:val="00081B3D"/>
    <w:rsid w:val="000A0B89"/>
    <w:rsid w:val="000C0483"/>
    <w:rsid w:val="000C5D47"/>
    <w:rsid w:val="000D12FB"/>
    <w:rsid w:val="000D4DF6"/>
    <w:rsid w:val="000D556A"/>
    <w:rsid w:val="000E3906"/>
    <w:rsid w:val="000E6D48"/>
    <w:rsid w:val="000F4F51"/>
    <w:rsid w:val="00102387"/>
    <w:rsid w:val="00132F72"/>
    <w:rsid w:val="00137816"/>
    <w:rsid w:val="00147E5D"/>
    <w:rsid w:val="00182DA6"/>
    <w:rsid w:val="0018526B"/>
    <w:rsid w:val="00186501"/>
    <w:rsid w:val="001D2100"/>
    <w:rsid w:val="001D5421"/>
    <w:rsid w:val="00213904"/>
    <w:rsid w:val="00217BDE"/>
    <w:rsid w:val="00232D79"/>
    <w:rsid w:val="002376A0"/>
    <w:rsid w:val="002611EB"/>
    <w:rsid w:val="002A637D"/>
    <w:rsid w:val="002A7DBF"/>
    <w:rsid w:val="002D4733"/>
    <w:rsid w:val="002F0831"/>
    <w:rsid w:val="002F0C7E"/>
    <w:rsid w:val="002F2FC1"/>
    <w:rsid w:val="00304C94"/>
    <w:rsid w:val="00313C56"/>
    <w:rsid w:val="0031762C"/>
    <w:rsid w:val="00320998"/>
    <w:rsid w:val="003272DE"/>
    <w:rsid w:val="00335C80"/>
    <w:rsid w:val="00336210"/>
    <w:rsid w:val="00341466"/>
    <w:rsid w:val="00341FC4"/>
    <w:rsid w:val="0036040A"/>
    <w:rsid w:val="00381942"/>
    <w:rsid w:val="003B0583"/>
    <w:rsid w:val="003B5F20"/>
    <w:rsid w:val="003B62C0"/>
    <w:rsid w:val="003B7223"/>
    <w:rsid w:val="003C2BF6"/>
    <w:rsid w:val="003D5588"/>
    <w:rsid w:val="003E5719"/>
    <w:rsid w:val="003E6E9A"/>
    <w:rsid w:val="003F27A3"/>
    <w:rsid w:val="00401060"/>
    <w:rsid w:val="00407CB2"/>
    <w:rsid w:val="004125E8"/>
    <w:rsid w:val="00412A21"/>
    <w:rsid w:val="0042049B"/>
    <w:rsid w:val="00431235"/>
    <w:rsid w:val="00437171"/>
    <w:rsid w:val="00453E0D"/>
    <w:rsid w:val="00480038"/>
    <w:rsid w:val="004911B3"/>
    <w:rsid w:val="004A4740"/>
    <w:rsid w:val="004B0939"/>
    <w:rsid w:val="004C1069"/>
    <w:rsid w:val="004C6A1C"/>
    <w:rsid w:val="004C7E93"/>
    <w:rsid w:val="004D2363"/>
    <w:rsid w:val="004F52F5"/>
    <w:rsid w:val="00507D99"/>
    <w:rsid w:val="00523BA2"/>
    <w:rsid w:val="00526B75"/>
    <w:rsid w:val="00566C92"/>
    <w:rsid w:val="00567453"/>
    <w:rsid w:val="00577DE3"/>
    <w:rsid w:val="00590D55"/>
    <w:rsid w:val="00594C07"/>
    <w:rsid w:val="00597D0D"/>
    <w:rsid w:val="005A1BA4"/>
    <w:rsid w:val="005B0B9F"/>
    <w:rsid w:val="005B4353"/>
    <w:rsid w:val="005E6A72"/>
    <w:rsid w:val="005F0396"/>
    <w:rsid w:val="005F434F"/>
    <w:rsid w:val="00603979"/>
    <w:rsid w:val="006078FD"/>
    <w:rsid w:val="0061345D"/>
    <w:rsid w:val="00614500"/>
    <w:rsid w:val="00621DD8"/>
    <w:rsid w:val="006261C2"/>
    <w:rsid w:val="0063446B"/>
    <w:rsid w:val="00647BB6"/>
    <w:rsid w:val="00664389"/>
    <w:rsid w:val="00683BE4"/>
    <w:rsid w:val="00694AFD"/>
    <w:rsid w:val="00697C7C"/>
    <w:rsid w:val="006A0761"/>
    <w:rsid w:val="006A56AC"/>
    <w:rsid w:val="006B1711"/>
    <w:rsid w:val="006B3CFA"/>
    <w:rsid w:val="006C01DF"/>
    <w:rsid w:val="006C3B0E"/>
    <w:rsid w:val="006E2D57"/>
    <w:rsid w:val="006E2E39"/>
    <w:rsid w:val="00712605"/>
    <w:rsid w:val="007149BD"/>
    <w:rsid w:val="00715622"/>
    <w:rsid w:val="007210FC"/>
    <w:rsid w:val="0072772C"/>
    <w:rsid w:val="00727840"/>
    <w:rsid w:val="00744977"/>
    <w:rsid w:val="00757AF1"/>
    <w:rsid w:val="007665F5"/>
    <w:rsid w:val="007731D7"/>
    <w:rsid w:val="00782769"/>
    <w:rsid w:val="00791D98"/>
    <w:rsid w:val="00794AAB"/>
    <w:rsid w:val="007A19A9"/>
    <w:rsid w:val="007A4B91"/>
    <w:rsid w:val="007A4F82"/>
    <w:rsid w:val="007B16DC"/>
    <w:rsid w:val="007B2002"/>
    <w:rsid w:val="007B7D62"/>
    <w:rsid w:val="007D0657"/>
    <w:rsid w:val="007D104E"/>
    <w:rsid w:val="007E1F61"/>
    <w:rsid w:val="007F003E"/>
    <w:rsid w:val="008045EB"/>
    <w:rsid w:val="0081381B"/>
    <w:rsid w:val="008169DB"/>
    <w:rsid w:val="0081736D"/>
    <w:rsid w:val="00821A72"/>
    <w:rsid w:val="00824697"/>
    <w:rsid w:val="008276AE"/>
    <w:rsid w:val="00830128"/>
    <w:rsid w:val="0083536C"/>
    <w:rsid w:val="0084027F"/>
    <w:rsid w:val="00856465"/>
    <w:rsid w:val="0085761B"/>
    <w:rsid w:val="00857A8E"/>
    <w:rsid w:val="00857D5F"/>
    <w:rsid w:val="00876198"/>
    <w:rsid w:val="0088372A"/>
    <w:rsid w:val="0088472F"/>
    <w:rsid w:val="00892296"/>
    <w:rsid w:val="00892D4E"/>
    <w:rsid w:val="008943B7"/>
    <w:rsid w:val="00896E6A"/>
    <w:rsid w:val="008A23A1"/>
    <w:rsid w:val="008A422E"/>
    <w:rsid w:val="008C253D"/>
    <w:rsid w:val="00902060"/>
    <w:rsid w:val="00903399"/>
    <w:rsid w:val="00903B81"/>
    <w:rsid w:val="009122EA"/>
    <w:rsid w:val="00945899"/>
    <w:rsid w:val="00945A94"/>
    <w:rsid w:val="00945E38"/>
    <w:rsid w:val="0095291A"/>
    <w:rsid w:val="009662A5"/>
    <w:rsid w:val="009707A1"/>
    <w:rsid w:val="00983AEE"/>
    <w:rsid w:val="0098482B"/>
    <w:rsid w:val="00987D11"/>
    <w:rsid w:val="009A2B75"/>
    <w:rsid w:val="009D491E"/>
    <w:rsid w:val="009E6A23"/>
    <w:rsid w:val="009F3DA2"/>
    <w:rsid w:val="009F72B4"/>
    <w:rsid w:val="00A004C5"/>
    <w:rsid w:val="00A03A38"/>
    <w:rsid w:val="00A121A8"/>
    <w:rsid w:val="00A140C1"/>
    <w:rsid w:val="00A21A13"/>
    <w:rsid w:val="00A224D5"/>
    <w:rsid w:val="00A23EA2"/>
    <w:rsid w:val="00A26CC4"/>
    <w:rsid w:val="00A44099"/>
    <w:rsid w:val="00A57FC6"/>
    <w:rsid w:val="00A6103F"/>
    <w:rsid w:val="00A63651"/>
    <w:rsid w:val="00A63B29"/>
    <w:rsid w:val="00A64812"/>
    <w:rsid w:val="00A64A03"/>
    <w:rsid w:val="00A7592C"/>
    <w:rsid w:val="00A76985"/>
    <w:rsid w:val="00A77963"/>
    <w:rsid w:val="00A82205"/>
    <w:rsid w:val="00A84F31"/>
    <w:rsid w:val="00A96E3B"/>
    <w:rsid w:val="00AA0116"/>
    <w:rsid w:val="00AA7A9A"/>
    <w:rsid w:val="00AC2880"/>
    <w:rsid w:val="00AC3C52"/>
    <w:rsid w:val="00AC4823"/>
    <w:rsid w:val="00AD5418"/>
    <w:rsid w:val="00AD6378"/>
    <w:rsid w:val="00B064F7"/>
    <w:rsid w:val="00B23C37"/>
    <w:rsid w:val="00B25854"/>
    <w:rsid w:val="00B260D9"/>
    <w:rsid w:val="00B3130F"/>
    <w:rsid w:val="00B314ED"/>
    <w:rsid w:val="00B675C5"/>
    <w:rsid w:val="00B874CE"/>
    <w:rsid w:val="00B92873"/>
    <w:rsid w:val="00B967AD"/>
    <w:rsid w:val="00BA7EB0"/>
    <w:rsid w:val="00BB0A22"/>
    <w:rsid w:val="00BD1ADF"/>
    <w:rsid w:val="00BD2F1B"/>
    <w:rsid w:val="00BE4192"/>
    <w:rsid w:val="00BF10EE"/>
    <w:rsid w:val="00BF2195"/>
    <w:rsid w:val="00C0599D"/>
    <w:rsid w:val="00C169DE"/>
    <w:rsid w:val="00C36DC5"/>
    <w:rsid w:val="00C37649"/>
    <w:rsid w:val="00C378A8"/>
    <w:rsid w:val="00C56635"/>
    <w:rsid w:val="00C56CA2"/>
    <w:rsid w:val="00C700CE"/>
    <w:rsid w:val="00C86546"/>
    <w:rsid w:val="00C87C6A"/>
    <w:rsid w:val="00CA1D59"/>
    <w:rsid w:val="00CA587D"/>
    <w:rsid w:val="00CC1240"/>
    <w:rsid w:val="00CC1947"/>
    <w:rsid w:val="00CC4D40"/>
    <w:rsid w:val="00CE5DE6"/>
    <w:rsid w:val="00D11903"/>
    <w:rsid w:val="00D12554"/>
    <w:rsid w:val="00D432F4"/>
    <w:rsid w:val="00D50544"/>
    <w:rsid w:val="00D55D30"/>
    <w:rsid w:val="00D720DD"/>
    <w:rsid w:val="00D80708"/>
    <w:rsid w:val="00D82204"/>
    <w:rsid w:val="00D85A6B"/>
    <w:rsid w:val="00D87B5C"/>
    <w:rsid w:val="00D90493"/>
    <w:rsid w:val="00DA21DA"/>
    <w:rsid w:val="00DA55EC"/>
    <w:rsid w:val="00DB0957"/>
    <w:rsid w:val="00DB7011"/>
    <w:rsid w:val="00DC68F6"/>
    <w:rsid w:val="00DF69C9"/>
    <w:rsid w:val="00E33761"/>
    <w:rsid w:val="00E365E3"/>
    <w:rsid w:val="00E418E0"/>
    <w:rsid w:val="00E427A2"/>
    <w:rsid w:val="00E512BD"/>
    <w:rsid w:val="00E6241F"/>
    <w:rsid w:val="00E72CBF"/>
    <w:rsid w:val="00E762A8"/>
    <w:rsid w:val="00E87BC9"/>
    <w:rsid w:val="00E90D24"/>
    <w:rsid w:val="00E92E3B"/>
    <w:rsid w:val="00EA3C75"/>
    <w:rsid w:val="00EB03F4"/>
    <w:rsid w:val="00EC7078"/>
    <w:rsid w:val="00ED0ED0"/>
    <w:rsid w:val="00ED1443"/>
    <w:rsid w:val="00EE4C3B"/>
    <w:rsid w:val="00EE7A38"/>
    <w:rsid w:val="00EF744E"/>
    <w:rsid w:val="00F14F38"/>
    <w:rsid w:val="00F56F63"/>
    <w:rsid w:val="00F6036D"/>
    <w:rsid w:val="00F627BF"/>
    <w:rsid w:val="00F64222"/>
    <w:rsid w:val="00F65BED"/>
    <w:rsid w:val="00F65C19"/>
    <w:rsid w:val="00F73E94"/>
    <w:rsid w:val="00F83A70"/>
    <w:rsid w:val="00F852E1"/>
    <w:rsid w:val="00F900C0"/>
    <w:rsid w:val="00FB5186"/>
    <w:rsid w:val="00FB5971"/>
    <w:rsid w:val="00FB61BA"/>
    <w:rsid w:val="00FC4F1C"/>
    <w:rsid w:val="00FD45C6"/>
    <w:rsid w:val="00FF15CA"/>
    <w:rsid w:val="00FF3C9B"/>
    <w:rsid w:val="604937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rFonts w:ascii="仿宋_GB2312" w:hAnsi="宋体"/>
      <w:bCs/>
      <w:sz w:val="32"/>
      <w:szCs w:val="28"/>
    </w:r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  <w:rPr>
      <w:rFonts w:eastAsia="宋体"/>
      <w:sz w:val="21"/>
      <w:szCs w:val="24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  <w:rPr>
      <w:rFonts w:ascii="Times New Roman" w:hAnsi="Times New Roman" w:eastAsia="宋体" w:cs="Times New Roman"/>
    </w:rPr>
  </w:style>
  <w:style w:type="paragraph" w:customStyle="1" w:styleId="11">
    <w:name w:val="Char"/>
    <w:basedOn w:val="1"/>
    <w:uiPriority w:val="0"/>
  </w:style>
  <w:style w:type="paragraph" w:customStyle="1" w:styleId="12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仿宋_GB2312"/>
      <w:color w:val="000000"/>
    </w:rPr>
  </w:style>
  <w:style w:type="paragraph" w:customStyle="1" w:styleId="1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1 Char"/>
    <w:basedOn w:val="1"/>
    <w:uiPriority w:val="0"/>
    <w:rPr>
      <w:rFonts w:ascii="Tahoma" w:hAnsi="Tahoma"/>
      <w:sz w:val="24"/>
      <w:szCs w:val="20"/>
    </w:rPr>
  </w:style>
  <w:style w:type="character" w:customStyle="1" w:styleId="15">
    <w:name w:val=" Char Char"/>
    <w:basedOn w:val="8"/>
    <w:link w:val="4"/>
    <w:uiPriority w:val="0"/>
    <w:rPr>
      <w:rFonts w:ascii="Times New Roman" w:hAnsi="Times New Roman" w:eastAsia="仿宋_GB2312" w:cs="Times New Roman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2017-05-17T00:04:00Z</dcterms:created>
  <dc:creator>Administrator</dc:creator>
  <cp:lastModifiedBy>Administrator</cp:lastModifiedBy>
  <dcterms:modified xsi:type="dcterms:W3CDTF">2017-05-17T00:32:41Z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