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6A" w:rsidRDefault="004F4D6A" w:rsidP="004F4D6A">
      <w:pPr>
        <w:jc w:val="left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</w:p>
    <w:p w:rsidR="004F4D6A" w:rsidRPr="00FC21CB" w:rsidRDefault="00FC21CB" w:rsidP="00FC21CB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FC21CB">
        <w:rPr>
          <w:rFonts w:ascii="仿宋_GB2312" w:eastAsia="仿宋_GB2312" w:hint="eastAsia"/>
          <w:b/>
          <w:sz w:val="44"/>
          <w:szCs w:val="44"/>
        </w:rPr>
        <w:t xml:space="preserve"> </w:t>
      </w:r>
      <w:bookmarkStart w:id="0" w:name="_GoBack"/>
      <w:r w:rsidR="004F4D6A" w:rsidRPr="00FC21CB">
        <w:rPr>
          <w:rFonts w:ascii="仿宋_GB2312" w:eastAsia="仿宋_GB2312" w:hint="eastAsia"/>
          <w:b/>
          <w:sz w:val="44"/>
          <w:szCs w:val="44"/>
        </w:rPr>
        <w:t>关于</w:t>
      </w:r>
      <w:r w:rsidR="00073CB5">
        <w:rPr>
          <w:rFonts w:ascii="仿宋_GB2312" w:eastAsia="仿宋_GB2312" w:hint="eastAsia"/>
          <w:b/>
          <w:sz w:val="44"/>
          <w:szCs w:val="44"/>
        </w:rPr>
        <w:t>开展</w:t>
      </w:r>
      <w:r w:rsidR="004F4D6A" w:rsidRPr="00FC21CB">
        <w:rPr>
          <w:rFonts w:ascii="仿宋_GB2312" w:eastAsia="仿宋_GB2312" w:hint="eastAsia"/>
          <w:b/>
          <w:sz w:val="44"/>
          <w:szCs w:val="44"/>
        </w:rPr>
        <w:t>2015年</w:t>
      </w:r>
      <w:r w:rsidR="00073CB5">
        <w:rPr>
          <w:rFonts w:ascii="仿宋_GB2312" w:eastAsia="仿宋_GB2312" w:hint="eastAsia"/>
          <w:b/>
          <w:sz w:val="44"/>
          <w:szCs w:val="44"/>
        </w:rPr>
        <w:t>度</w:t>
      </w:r>
      <w:r w:rsidR="004F4D6A" w:rsidRPr="00FC21CB">
        <w:rPr>
          <w:rFonts w:ascii="仿宋_GB2312" w:eastAsia="仿宋_GB2312" w:hint="eastAsia"/>
          <w:b/>
          <w:sz w:val="44"/>
          <w:szCs w:val="44"/>
        </w:rPr>
        <w:t>河南应用技术职业学院科研标兵</w:t>
      </w:r>
      <w:r w:rsidR="004F4D6A" w:rsidRPr="00FC21CB">
        <w:rPr>
          <w:rFonts w:ascii="仿宋_GB2312" w:eastAsia="仿宋_GB2312" w:hint="eastAsia"/>
          <w:b/>
          <w:sz w:val="44"/>
          <w:szCs w:val="44"/>
        </w:rPr>
        <w:t>评选工作的通知</w:t>
      </w:r>
      <w:bookmarkEnd w:id="0"/>
    </w:p>
    <w:p w:rsidR="001C4B38" w:rsidRDefault="001C4B38" w:rsidP="004F4D6A">
      <w:pPr>
        <w:jc w:val="left"/>
        <w:rPr>
          <w:rFonts w:ascii="仿宋_GB2312" w:eastAsia="仿宋_GB2312" w:hint="eastAsia"/>
          <w:sz w:val="30"/>
          <w:szCs w:val="30"/>
        </w:rPr>
      </w:pPr>
    </w:p>
    <w:p w:rsidR="006448F0" w:rsidRPr="00073CB5" w:rsidRDefault="006448F0" w:rsidP="00073CB5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/>
          <w:sz w:val="24"/>
          <w:szCs w:val="24"/>
        </w:rPr>
        <w:t>院属各部门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FC21CB" w:rsidRPr="00073CB5" w:rsidRDefault="001C4B38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根据</w:t>
      </w:r>
      <w:proofErr w:type="gramStart"/>
      <w:r w:rsidR="00FC21CB"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豫化院院</w:t>
      </w:r>
      <w:proofErr w:type="gramEnd"/>
      <w:r w:rsidR="00FC21CB"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字[2015]48号</w:t>
      </w:r>
      <w:r w:rsidR="00FC21CB"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《</w:t>
      </w:r>
      <w:r w:rsidR="00FC21CB" w:rsidRPr="00073CB5">
        <w:rPr>
          <w:rFonts w:asciiTheme="minorEastAsia" w:eastAsiaTheme="minorEastAsia" w:hAnsiTheme="minorEastAsia" w:hint="eastAsia"/>
          <w:sz w:val="24"/>
          <w:szCs w:val="24"/>
        </w:rPr>
        <w:t>关于设立河南化工职业学院年度科研标兵》的</w:t>
      </w:r>
      <w:r w:rsidR="00FC21CB"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文件</w:t>
      </w:r>
      <w:r w:rsidR="00FC21CB"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通知</w:t>
      </w:r>
      <w:r w:rsidR="00FC21CB"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要求</w:t>
      </w:r>
      <w:r w:rsidR="00FC21CB" w:rsidRPr="00073CB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现</w:t>
      </w:r>
      <w:r w:rsidR="00FC21CB" w:rsidRPr="00073CB5">
        <w:rPr>
          <w:rFonts w:asciiTheme="minorEastAsia" w:eastAsiaTheme="minorEastAsia" w:hAnsiTheme="minorEastAsia" w:hint="eastAsia"/>
          <w:sz w:val="24"/>
          <w:szCs w:val="24"/>
        </w:rPr>
        <w:t>组织开展2015年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度</w:t>
      </w:r>
      <w:r w:rsidR="00FC21CB" w:rsidRPr="00073CB5">
        <w:rPr>
          <w:rFonts w:asciiTheme="minorEastAsia" w:eastAsiaTheme="minorEastAsia" w:hAnsiTheme="minorEastAsia" w:hint="eastAsia"/>
          <w:sz w:val="24"/>
          <w:szCs w:val="24"/>
        </w:rPr>
        <w:t>河南应用技术职业学院科研标兵评选工作</w:t>
      </w:r>
      <w:r w:rsidR="00FC21CB" w:rsidRPr="00073CB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具体工作安排如下：</w:t>
      </w:r>
    </w:p>
    <w:p w:rsidR="00FC21CB" w:rsidRPr="00073CB5" w:rsidRDefault="00FC21CB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一、评奖范围</w:t>
      </w:r>
    </w:p>
    <w:p w:rsidR="00FC21CB" w:rsidRPr="00073CB5" w:rsidRDefault="0030224C" w:rsidP="00073CB5">
      <w:pPr>
        <w:spacing w:line="360" w:lineRule="auto"/>
        <w:ind w:firstLineChars="150" w:firstLine="36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C4B38" w:rsidRPr="00073CB5">
        <w:rPr>
          <w:rFonts w:asciiTheme="minorEastAsia" w:eastAsiaTheme="minorEastAsia" w:hAnsiTheme="minorEastAsia" w:hint="eastAsia"/>
          <w:sz w:val="24"/>
          <w:szCs w:val="24"/>
        </w:rPr>
        <w:t>2015年1月1日至2015年12月31日</w:t>
      </w:r>
      <w:r w:rsidR="001B2821" w:rsidRPr="00073CB5">
        <w:rPr>
          <w:rFonts w:asciiTheme="minorEastAsia" w:eastAsiaTheme="minorEastAsia" w:hAnsiTheme="minorEastAsia" w:hint="eastAsia"/>
          <w:sz w:val="24"/>
          <w:szCs w:val="24"/>
        </w:rPr>
        <w:t>的科研成果。</w:t>
      </w:r>
    </w:p>
    <w:p w:rsidR="00FC21CB" w:rsidRPr="00073CB5" w:rsidRDefault="0030224C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二、评选办法</w:t>
      </w:r>
    </w:p>
    <w:p w:rsidR="0030224C" w:rsidRPr="00073CB5" w:rsidRDefault="0030224C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采取个人申报与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学院审核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相结合的办法</w:t>
      </w:r>
      <w:r w:rsidR="001B2821" w:rsidRPr="00073CB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0224C" w:rsidRPr="00073CB5" w:rsidRDefault="001B2821" w:rsidP="00073CB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2.参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评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根据文件（附件1）具体要求，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填写《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河南应用技术职业学院科研标兵个人申请表</w:t>
      </w:r>
      <w:r w:rsidRPr="00073CB5">
        <w:rPr>
          <w:rFonts w:asciiTheme="minorEastAsia" w:eastAsiaTheme="minorEastAsia" w:hAnsiTheme="minorEastAsia" w:cs="楷体_GB2312" w:hint="eastAsia"/>
          <w:b/>
          <w:bCs/>
          <w:sz w:val="24"/>
          <w:szCs w:val="24"/>
        </w:rPr>
        <w:t>》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（附件2）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表中所填成果信息必须已上传云平台且审核通过。</w:t>
      </w:r>
    </w:p>
    <w:p w:rsidR="0030224C" w:rsidRPr="00073CB5" w:rsidRDefault="0030224C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3.报送成果材料要求</w:t>
      </w:r>
      <w:r w:rsidR="001B2821" w:rsidRPr="00073CB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0224C" w:rsidRPr="00073CB5" w:rsidRDefault="001B2821" w:rsidP="00073CB5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申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请表》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纸质版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份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电子版1份 ,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发送邮箱至736365697@qq.com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。申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请表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、A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纸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打印</w:t>
      </w:r>
      <w:r w:rsidR="0030224C" w:rsidRPr="00073CB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B2821" w:rsidRPr="00073CB5" w:rsidRDefault="001B2821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三、申请时间</w:t>
      </w:r>
    </w:p>
    <w:p w:rsidR="00FC21CB" w:rsidRPr="00073CB5" w:rsidRDefault="001B2821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sz w:val="24"/>
          <w:szCs w:val="24"/>
        </w:rPr>
        <w:t>2016年6月17日-6月21日，</w:t>
      </w:r>
      <w:r w:rsidR="003428EC" w:rsidRPr="00073CB5">
        <w:rPr>
          <w:rFonts w:asciiTheme="minorEastAsia" w:eastAsiaTheme="minorEastAsia" w:hAnsiTheme="minorEastAsia" w:hint="eastAsia"/>
          <w:sz w:val="24"/>
          <w:szCs w:val="24"/>
        </w:rPr>
        <w:t>由个人直接交至科研外事处（E414室），过期不再受理。</w:t>
      </w:r>
    </w:p>
    <w:p w:rsidR="00FC21CB" w:rsidRDefault="00FC21CB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073CB5" w:rsidRDefault="00073CB5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073CB5" w:rsidRDefault="00073CB5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附件1.</w:t>
      </w:r>
      <w:r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proofErr w:type="gramStart"/>
      <w:r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豫化院院</w:t>
      </w:r>
      <w:proofErr w:type="gramEnd"/>
      <w:r w:rsidRPr="00073CB5">
        <w:rPr>
          <w:rFonts w:asciiTheme="minorEastAsia" w:eastAsiaTheme="minorEastAsia" w:hAnsiTheme="minorEastAsia" w:hint="eastAsia"/>
          <w:color w:val="000000"/>
          <w:sz w:val="24"/>
          <w:szCs w:val="24"/>
        </w:rPr>
        <w:t>字[2015]48号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文件</w:t>
      </w:r>
    </w:p>
    <w:p w:rsidR="00073CB5" w:rsidRDefault="00073CB5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附件2.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73CB5">
        <w:rPr>
          <w:rFonts w:asciiTheme="minorEastAsia" w:eastAsiaTheme="minorEastAsia" w:hAnsiTheme="minorEastAsia" w:hint="eastAsia"/>
          <w:sz w:val="24"/>
          <w:szCs w:val="24"/>
        </w:rPr>
        <w:t>河南应用技术职业学院科研标兵个人申请表</w:t>
      </w:r>
    </w:p>
    <w:p w:rsidR="00073CB5" w:rsidRDefault="00073CB5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073CB5" w:rsidRDefault="00073CB5" w:rsidP="00073CB5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科研外事处</w:t>
      </w:r>
    </w:p>
    <w:p w:rsidR="00073CB5" w:rsidRDefault="00073CB5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2016.6.17</w:t>
      </w:r>
    </w:p>
    <w:p w:rsidR="00073CB5" w:rsidRDefault="00073CB5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073CB5" w:rsidRPr="00073CB5" w:rsidRDefault="00073CB5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FC21CB" w:rsidRPr="00073CB5" w:rsidRDefault="00FC21CB" w:rsidP="00073CB5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FC21CB" w:rsidRPr="00073CB5" w:rsidRDefault="00073CB5" w:rsidP="00073CB5">
      <w:pPr>
        <w:spacing w:line="360" w:lineRule="auto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b/>
          <w:sz w:val="24"/>
          <w:szCs w:val="24"/>
        </w:rPr>
        <w:t>附件1</w:t>
      </w:r>
    </w:p>
    <w:p w:rsidR="00073CB5" w:rsidRPr="006D7179" w:rsidRDefault="00073CB5" w:rsidP="00073CB5">
      <w:pPr>
        <w:tabs>
          <w:tab w:val="left" w:pos="8100"/>
        </w:tabs>
        <w:jc w:val="center"/>
        <w:rPr>
          <w:rFonts w:ascii="仿宋_GB2312" w:eastAsia="仿宋_GB2312" w:hint="eastAsia"/>
          <w:b/>
          <w:color w:val="FF0000"/>
          <w:sz w:val="72"/>
          <w:szCs w:val="72"/>
        </w:rPr>
      </w:pPr>
      <w:r w:rsidRPr="006D7179">
        <w:rPr>
          <w:rFonts w:ascii="仿宋_GB2312" w:eastAsia="仿宋_GB2312" w:hint="eastAsia"/>
          <w:b/>
          <w:color w:val="FF0000"/>
          <w:sz w:val="72"/>
          <w:szCs w:val="72"/>
        </w:rPr>
        <w:t>河南化工职业学院文件</w:t>
      </w:r>
    </w:p>
    <w:p w:rsidR="00073CB5" w:rsidRPr="00073CB5" w:rsidRDefault="00073CB5" w:rsidP="00073CB5">
      <w:pPr>
        <w:tabs>
          <w:tab w:val="left" w:pos="8100"/>
        </w:tabs>
        <w:spacing w:line="460" w:lineRule="exact"/>
        <w:jc w:val="center"/>
        <w:rPr>
          <w:rFonts w:ascii="仿宋_GB2312" w:eastAsia="仿宋_GB2312" w:hint="eastAsia"/>
          <w:color w:val="000000"/>
          <w:sz w:val="28"/>
          <w:szCs w:val="28"/>
        </w:rPr>
      </w:pPr>
      <w:proofErr w:type="gramStart"/>
      <w:r w:rsidRPr="00073CB5">
        <w:rPr>
          <w:rFonts w:ascii="仿宋_GB2312" w:eastAsia="仿宋_GB2312" w:hint="eastAsia"/>
          <w:color w:val="000000"/>
          <w:sz w:val="28"/>
          <w:szCs w:val="28"/>
        </w:rPr>
        <w:t>豫化院院</w:t>
      </w:r>
      <w:proofErr w:type="gramEnd"/>
      <w:r w:rsidRPr="00073CB5">
        <w:rPr>
          <w:rFonts w:ascii="仿宋_GB2312" w:eastAsia="仿宋_GB2312" w:hint="eastAsia"/>
          <w:color w:val="000000"/>
          <w:sz w:val="28"/>
          <w:szCs w:val="28"/>
        </w:rPr>
        <w:t>字[2015]48号</w:t>
      </w:r>
    </w:p>
    <w:p w:rsidR="00073CB5" w:rsidRDefault="00073CB5" w:rsidP="00073CB5">
      <w:pPr>
        <w:tabs>
          <w:tab w:val="left" w:pos="8100"/>
        </w:tabs>
        <w:spacing w:line="460" w:lineRule="exact"/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101600</wp:posOffset>
                </wp:positionV>
                <wp:extent cx="5623560" cy="0"/>
                <wp:effectExtent l="15240" t="13335" r="9525" b="1524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4.8pt;margin-top:8pt;width:44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" strokecolor="red" strokeweight="1.25pt"/>
            </w:pict>
          </mc:Fallback>
        </mc:AlternateContent>
      </w:r>
    </w:p>
    <w:p w:rsidR="00073CB5" w:rsidRDefault="00073CB5" w:rsidP="00073CB5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河南化工职业学院</w:t>
      </w:r>
    </w:p>
    <w:p w:rsidR="00073CB5" w:rsidRDefault="00073CB5" w:rsidP="00073CB5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关于印发《关于设立河南化工职业学院年度科研标兵》的</w:t>
      </w:r>
    </w:p>
    <w:p w:rsidR="00073CB5" w:rsidRDefault="00073CB5" w:rsidP="00073CB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通知</w:t>
      </w:r>
    </w:p>
    <w:p w:rsidR="00073CB5" w:rsidRDefault="00073CB5" w:rsidP="00073CB5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院属各部门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073CB5" w:rsidRDefault="00073CB5" w:rsidP="00073CB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为进一步调动我院广大教师开展科研工作的积极性，提高学院科研水平，促进学院专业建设，提升我院服务社会经济建设的能力和教学水平，结合学院实际，经研究决定</w:t>
      </w:r>
      <w:r>
        <w:rPr>
          <w:rFonts w:ascii="仿宋_GB2312" w:eastAsia="仿宋_GB2312" w:hAnsi="仿宋_GB2312" w:cs="仿宋_GB2312" w:hint="eastAsia"/>
          <w:sz w:val="28"/>
          <w:szCs w:val="28"/>
        </w:rPr>
        <w:t>设立学院年度科研工作标兵奖项，对获年度科研标兵的人员进行表彰奖励，</w:t>
      </w:r>
      <w:r>
        <w:rPr>
          <w:rFonts w:ascii="仿宋_GB2312" w:eastAsia="仿宋_GB2312" w:hint="eastAsia"/>
          <w:sz w:val="30"/>
          <w:szCs w:val="30"/>
        </w:rPr>
        <w:t>现印发给你们，请遵照执行。</w:t>
      </w:r>
    </w:p>
    <w:p w:rsidR="00073CB5" w:rsidRDefault="00073CB5" w:rsidP="00073CB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073CB5" w:rsidRDefault="00073CB5" w:rsidP="00073CB5">
      <w:pPr>
        <w:shd w:val="solid" w:color="FFFFFF" w:fill="auto"/>
        <w:autoSpaceDN w:val="0"/>
        <w:spacing w:line="312" w:lineRule="atLeast"/>
        <w:ind w:right="-620" w:firstLine="600"/>
        <w:jc w:val="left"/>
        <w:rPr>
          <w:rFonts w:ascii="宋体" w:hAnsi="宋体" w:hint="eastAsia"/>
          <w:color w:val="000000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30"/>
          <w:shd w:val="clear" w:color="auto" w:fill="FFFFFF"/>
        </w:rPr>
        <w:t>特此通知</w:t>
      </w:r>
      <w:r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  <w:t>。</w:t>
      </w:r>
    </w:p>
    <w:p w:rsidR="00073CB5" w:rsidRDefault="00073CB5" w:rsidP="00073CB5">
      <w:pPr>
        <w:shd w:val="solid" w:color="FFFFFF" w:fill="auto"/>
        <w:wordWrap w:val="0"/>
        <w:autoSpaceDN w:val="0"/>
        <w:spacing w:line="320" w:lineRule="atLeast"/>
        <w:jc w:val="left"/>
        <w:rPr>
          <w:rFonts w:ascii="宋体" w:hAnsi="宋体"/>
          <w:color w:val="000000"/>
          <w:shd w:val="clear" w:color="auto" w:fill="FFFFFF"/>
        </w:rPr>
      </w:pPr>
    </w:p>
    <w:p w:rsidR="00073CB5" w:rsidRDefault="00073CB5" w:rsidP="00073CB5">
      <w:pPr>
        <w:shd w:val="solid" w:color="FFFFFF" w:fill="auto"/>
        <w:wordWrap w:val="0"/>
        <w:autoSpaceDN w:val="0"/>
        <w:spacing w:line="320" w:lineRule="atLeast"/>
        <w:jc w:val="left"/>
        <w:rPr>
          <w:rFonts w:ascii="宋体" w:hAnsi="宋体"/>
          <w:color w:val="000000"/>
          <w:shd w:val="clear" w:color="auto" w:fill="FFFFFF"/>
        </w:rPr>
      </w:pPr>
    </w:p>
    <w:p w:rsidR="00073CB5" w:rsidRDefault="00073CB5" w:rsidP="00073CB5">
      <w:pPr>
        <w:shd w:val="solid" w:color="FFFFFF" w:fill="auto"/>
        <w:wordWrap w:val="0"/>
        <w:autoSpaceDN w:val="0"/>
        <w:spacing w:line="320" w:lineRule="atLeast"/>
        <w:jc w:val="left"/>
        <w:rPr>
          <w:rFonts w:ascii="宋体" w:hAnsi="宋体"/>
          <w:color w:val="000000"/>
          <w:shd w:val="clear" w:color="auto" w:fill="FFFFFF"/>
        </w:rPr>
      </w:pPr>
    </w:p>
    <w:p w:rsidR="00073CB5" w:rsidRDefault="00073CB5" w:rsidP="00073CB5">
      <w:pPr>
        <w:shd w:val="solid" w:color="FFFFFF" w:fill="auto"/>
        <w:autoSpaceDN w:val="0"/>
        <w:spacing w:line="320" w:lineRule="atLeast"/>
        <w:rPr>
          <w:rFonts w:ascii="仿宋_GB2312" w:eastAsia="仿宋_GB2312" w:hAnsi="仿宋_GB2312" w:hint="eastAsia"/>
          <w:color w:val="000000"/>
          <w:sz w:val="28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t xml:space="preserve">                                        </w:t>
      </w:r>
      <w:r>
        <w:rPr>
          <w:rFonts w:ascii="仿宋_GB2312" w:eastAsia="仿宋_GB2312" w:hAnsi="仿宋_GB2312" w:hint="eastAsia"/>
          <w:color w:val="000000"/>
          <w:sz w:val="28"/>
          <w:shd w:val="clear" w:color="auto" w:fill="FFFFFF"/>
        </w:rPr>
        <w:t xml:space="preserve"> </w:t>
      </w:r>
      <w:r>
        <w:rPr>
          <w:rFonts w:ascii="仿宋_GB2312" w:eastAsia="仿宋_GB2312" w:hAnsi="仿宋_GB2312"/>
          <w:color w:val="000000"/>
          <w:sz w:val="28"/>
          <w:shd w:val="clear" w:color="auto" w:fill="FFFFFF"/>
        </w:rPr>
        <w:t>二</w:t>
      </w:r>
      <w:r>
        <w:rPr>
          <w:rFonts w:ascii="仿宋_GB2312" w:eastAsia="仿宋_GB2312" w:hAnsi="仿宋_GB2312" w:hint="eastAsia"/>
          <w:color w:val="000000"/>
          <w:sz w:val="28"/>
          <w:shd w:val="clear" w:color="auto" w:fill="FFFFFF"/>
        </w:rPr>
        <w:t>○</w:t>
      </w:r>
      <w:r>
        <w:rPr>
          <w:rFonts w:ascii="仿宋_GB2312" w:eastAsia="仿宋_GB2312" w:hAnsi="仿宋_GB2312"/>
          <w:color w:val="000000"/>
          <w:sz w:val="28"/>
          <w:shd w:val="clear" w:color="auto" w:fill="FFFFFF"/>
        </w:rPr>
        <w:t>一</w:t>
      </w:r>
      <w:r>
        <w:rPr>
          <w:rFonts w:ascii="仿宋_GB2312" w:eastAsia="仿宋_GB2312" w:hAnsi="仿宋_GB2312" w:hint="eastAsia"/>
          <w:color w:val="000000"/>
          <w:sz w:val="28"/>
          <w:shd w:val="clear" w:color="auto" w:fill="FFFFFF"/>
        </w:rPr>
        <w:t>五</w:t>
      </w:r>
      <w:r>
        <w:rPr>
          <w:rFonts w:ascii="仿宋_GB2312" w:eastAsia="仿宋_GB2312" w:hAnsi="仿宋_GB2312"/>
          <w:color w:val="000000"/>
          <w:sz w:val="28"/>
          <w:shd w:val="clear" w:color="auto" w:fill="FFFFFF"/>
        </w:rPr>
        <w:t>年</w:t>
      </w:r>
      <w:r>
        <w:rPr>
          <w:rFonts w:ascii="仿宋_GB2312" w:eastAsia="仿宋_GB2312" w:hAnsi="仿宋_GB2312" w:hint="eastAsia"/>
          <w:color w:val="000000"/>
          <w:sz w:val="28"/>
          <w:shd w:val="clear" w:color="auto" w:fill="FFFFFF"/>
        </w:rPr>
        <w:t>八月二十六</w:t>
      </w:r>
      <w:r>
        <w:rPr>
          <w:rFonts w:ascii="仿宋_GB2312" w:eastAsia="仿宋_GB2312" w:hAnsi="仿宋_GB2312"/>
          <w:color w:val="000000"/>
          <w:sz w:val="28"/>
          <w:shd w:val="clear" w:color="auto" w:fill="FFFFFF"/>
        </w:rPr>
        <w:t>日</w:t>
      </w:r>
    </w:p>
    <w:p w:rsidR="00073CB5" w:rsidRDefault="00073CB5" w:rsidP="00073CB5">
      <w:pPr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</w:pPr>
    </w:p>
    <w:p w:rsidR="00073CB5" w:rsidRDefault="00073CB5" w:rsidP="00073CB5">
      <w:pPr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</w:pPr>
    </w:p>
    <w:p w:rsidR="00073CB5" w:rsidRDefault="00073CB5" w:rsidP="00073CB5">
      <w:pPr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</w:pPr>
    </w:p>
    <w:p w:rsidR="00073CB5" w:rsidRDefault="00073CB5" w:rsidP="00073CB5">
      <w:pPr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  <w:t>附件：河南化工职业学院年度科研标兵评选办法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  <w:shd w:val="clear" w:color="auto" w:fill="FFFFFF"/>
        </w:rPr>
        <w:t>（试行）</w:t>
      </w:r>
    </w:p>
    <w:p w:rsidR="00073CB5" w:rsidRPr="005C71D7" w:rsidRDefault="00073CB5" w:rsidP="00073CB5">
      <w:pPr>
        <w:shd w:val="solid" w:color="FFFFFF" w:fill="auto"/>
        <w:autoSpaceDN w:val="0"/>
        <w:spacing w:line="312" w:lineRule="atLeast"/>
        <w:ind w:right="-620"/>
        <w:jc w:val="left"/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</w:pPr>
    </w:p>
    <w:p w:rsidR="00073CB5" w:rsidRDefault="00073CB5" w:rsidP="00073CB5">
      <w:pPr>
        <w:shd w:val="solid" w:color="FFFFFF" w:fill="auto"/>
        <w:autoSpaceDN w:val="0"/>
        <w:spacing w:line="312" w:lineRule="atLeast"/>
        <w:ind w:right="-620"/>
        <w:jc w:val="left"/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  <w:t>附件：</w:t>
      </w:r>
    </w:p>
    <w:p w:rsidR="00073CB5" w:rsidRDefault="00073CB5" w:rsidP="00073CB5">
      <w:pPr>
        <w:ind w:firstLineChars="200" w:firstLine="723"/>
        <w:jc w:val="center"/>
        <w:rPr>
          <w:rFonts w:ascii="楷体_GB2312" w:eastAsia="楷体_GB2312" w:hAnsi="楷体_GB2312" w:cs="楷体_GB2312"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6"/>
          <w:szCs w:val="36"/>
          <w:shd w:val="clear" w:color="auto" w:fill="FFFFFF"/>
        </w:rPr>
        <w:t>河南化工职业学院</w:t>
      </w:r>
    </w:p>
    <w:p w:rsidR="00073CB5" w:rsidRDefault="00073CB5" w:rsidP="00073CB5">
      <w:pPr>
        <w:ind w:firstLineChars="200" w:firstLine="723"/>
        <w:jc w:val="center"/>
        <w:rPr>
          <w:rFonts w:ascii="楷体_GB2312" w:eastAsia="楷体_GB2312" w:hAnsi="楷体_GB2312" w:cs="楷体_GB2312" w:hint="eastAsia"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6"/>
          <w:szCs w:val="36"/>
          <w:shd w:val="clear" w:color="auto" w:fill="FFFFFF"/>
        </w:rPr>
        <w:t>年度科研标兵评选办法</w:t>
      </w:r>
      <w:r>
        <w:rPr>
          <w:rFonts w:ascii="楷体_GB2312" w:eastAsia="楷体_GB2312" w:hAnsi="楷体_GB2312" w:cs="楷体_GB2312" w:hint="eastAsia"/>
          <w:color w:val="000000"/>
          <w:sz w:val="36"/>
          <w:szCs w:val="36"/>
          <w:shd w:val="clear" w:color="auto" w:fill="FFFFFF"/>
        </w:rPr>
        <w:t>（试行）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为了进一步调动我院科研人员的积极性，促进科学研究和学科专业建设，鼓励科研、教学人员出高质量的科研成果，提升我院为社会服务的能力，经学院研究决定，每年开展一次“科研标兵”评选活动，具体办法如下：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一、参评对象及评选比例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参评对象须是我院在职专业技术岗位的教职工，评选比例为学院在职专业技术岗位教职工人数的1%。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二、参评科研成果范围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参评科研成果范围为上一年度的科研业绩</w:t>
      </w:r>
      <w:r>
        <w:rPr>
          <w:rFonts w:eastAsia="仿宋_GB2312" w:hint="eastAsia"/>
          <w:sz w:val="28"/>
        </w:rPr>
        <w:t>。</w:t>
      </w:r>
      <w:r>
        <w:rPr>
          <w:rFonts w:ascii="楷体_GB2312" w:eastAsia="楷体_GB2312" w:hAnsi="楷体_GB2312" w:cs="楷体_GB2312" w:hint="eastAsia"/>
          <w:sz w:val="28"/>
          <w:szCs w:val="28"/>
        </w:rPr>
        <w:t>1月1日到12月31日期间发表的论文，著作教材，课题，技术发明专利，校企合作、技术推广和社会服务，获奖成果等，其中属于合作成果的，必须以河南化工职业学院为第一完成单位。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三、科研标兵申报条件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1．坚持党的四项基本原则，模范执行学院的各项规章制度，为人师表，年度考核良好以上。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2．科研工作踏实，治学严谨，出色完成各项科研任务，科研成果突出。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3．学术水平达到以下8项要求的两项以上：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lastRenderedPageBreak/>
        <w:t>（1）被三大检索等科学引文检索收录论文1篇，或在核心刊物上发表论文2篇，或在一般正规期刊上发表论文3篇（第一作者）；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（2）公开出版的个人学术专著1部或主编国家规划教材1部，或主编一般正规出版社发行的教材2部；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（3）市厅级以上立项课题，其科研经费累计入账3万元以上的主持人；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（4）主持国家级或省级重点科研项目1项，或主持省级课题1项并主持院、市厅级课题1项，并按项目计划进度要求完成结项；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（5）获得职务发明专利成果1项，或实用新型发明专利2项（第一发明人）；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（6）校企合作成绩突出、技术推广和社会服务成效显著，为学院创收达5万元以上（项目主持人）；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（7）获省（部）级以上教研或科研成果奖二等奖及以上奖励1项（第一完成人）；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（8）</w:t>
      </w:r>
      <w:r>
        <w:rPr>
          <w:rFonts w:ascii="楷体_GB2312" w:eastAsia="楷体_GB2312" w:hAnsi="楷体_GB2312" w:cs="楷体_GB2312" w:hint="eastAsia"/>
          <w:sz w:val="28"/>
          <w:szCs w:val="28"/>
        </w:rPr>
        <w:t>省级以上（含省级）鉴定成果2项（主持人）。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四、评选程序、材料要求及时间规定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（一）评审程序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1.个人提出申请，网上下载并填写《河南化工职业学院科研标兵申报表》；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2.各部门按评选条件要求分别进行初评，推荐本部门科研标兵候选人；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3.候选人将申报表（纸质件和word文档）及相关附件、证明材</w:t>
      </w:r>
      <w:r>
        <w:rPr>
          <w:rFonts w:ascii="楷体_GB2312" w:eastAsia="楷体_GB2312" w:hAnsi="楷体_GB2312" w:cs="楷体_GB2312" w:hint="eastAsia"/>
          <w:sz w:val="28"/>
          <w:szCs w:val="28"/>
        </w:rPr>
        <w:lastRenderedPageBreak/>
        <w:t>料一套统一报送学院科研外事处；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4.科研外事处对报送材料进行核实，并对符合条件的申报人员进行量化排序（量化标准参照我院《科研成果绩效考核办法》），分值不封顶，提出“科研标兵”候选人建议名单；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5.院学术委员会专家评审；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6.全院公示；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7.学院领导班子审批通过。 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学院向“科研标兵”颁发荣誉证书和奖金，金额为每人2000元。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（二）时间规定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申请候选人必须于每年的4月 30日以前将申报材料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交科研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外事处，不按时申报，后果自负。</w:t>
      </w:r>
    </w:p>
    <w:p w:rsidR="00073CB5" w:rsidRDefault="00073CB5" w:rsidP="00073CB5">
      <w:pPr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本办法由学院科研外事处负责解释。</w:t>
      </w:r>
    </w:p>
    <w:p w:rsidR="00073CB5" w:rsidRDefault="00073CB5" w:rsidP="00073CB5">
      <w:pPr>
        <w:widowControl/>
        <w:ind w:firstLineChars="200" w:firstLine="420"/>
      </w:pPr>
    </w:p>
    <w:p w:rsidR="00073CB5" w:rsidRDefault="00073CB5" w:rsidP="00073CB5">
      <w:pPr>
        <w:widowControl/>
        <w:ind w:firstLineChars="200" w:firstLine="420"/>
      </w:pPr>
    </w:p>
    <w:p w:rsidR="00073CB5" w:rsidRDefault="00073CB5" w:rsidP="00073CB5">
      <w:pPr>
        <w:widowControl/>
        <w:ind w:firstLineChars="200" w:firstLine="420"/>
      </w:pPr>
    </w:p>
    <w:p w:rsidR="00073CB5" w:rsidRDefault="00073CB5" w:rsidP="00073CB5">
      <w:pPr>
        <w:widowControl/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  <w:r>
        <w:rPr>
          <w:rFonts w:ascii="楷体_GB2312" w:eastAsia="楷体_GB2312" w:hAnsi="楷体_GB2312" w:cs="楷体_GB2312" w:hint="eastAsia"/>
          <w:sz w:val="24"/>
          <w:lang w:eastAsia="zh-TW"/>
        </w:rPr>
        <w:t>二○一</w:t>
      </w:r>
      <w:r>
        <w:rPr>
          <w:rFonts w:ascii="楷体_GB2312" w:eastAsia="楷体_GB2312" w:hAnsi="楷体_GB2312" w:cs="楷体_GB2312" w:hint="eastAsia"/>
          <w:sz w:val="24"/>
        </w:rPr>
        <w:t>五</w:t>
      </w:r>
      <w:r>
        <w:rPr>
          <w:rFonts w:ascii="楷体_GB2312" w:eastAsia="楷体_GB2312" w:hAnsi="楷体_GB2312" w:cs="楷体_GB2312" w:hint="eastAsia"/>
          <w:sz w:val="24"/>
          <w:lang w:eastAsia="zh-TW"/>
        </w:rPr>
        <w:t>年</w:t>
      </w:r>
      <w:r>
        <w:rPr>
          <w:rFonts w:ascii="楷体_GB2312" w:eastAsia="楷体_GB2312" w:hAnsi="楷体_GB2312" w:cs="楷体_GB2312" w:hint="eastAsia"/>
          <w:sz w:val="24"/>
        </w:rPr>
        <w:t>八</w:t>
      </w:r>
      <w:r>
        <w:rPr>
          <w:rFonts w:ascii="楷体_GB2312" w:eastAsia="楷体_GB2312" w:hAnsi="楷体_GB2312" w:cs="楷体_GB2312" w:hint="eastAsia"/>
          <w:sz w:val="24"/>
          <w:lang w:eastAsia="zh-TW"/>
        </w:rPr>
        <w:t>月</w:t>
      </w:r>
      <w:r>
        <w:rPr>
          <w:rFonts w:ascii="楷体_GB2312" w:eastAsia="楷体_GB2312" w:hAnsi="楷体_GB2312" w:cs="楷体_GB2312" w:hint="eastAsia"/>
          <w:sz w:val="24"/>
        </w:rPr>
        <w:t>二十六</w:t>
      </w:r>
      <w:r>
        <w:rPr>
          <w:rFonts w:ascii="楷体_GB2312" w:eastAsia="楷体_GB2312" w:hAnsi="楷体_GB2312" w:cs="楷体_GB2312" w:hint="eastAsia"/>
          <w:sz w:val="24"/>
          <w:lang w:eastAsia="zh-TW"/>
        </w:rPr>
        <w:t>日</w:t>
      </w:r>
    </w:p>
    <w:p w:rsidR="00073CB5" w:rsidRDefault="00073CB5" w:rsidP="00073CB5">
      <w:pPr>
        <w:shd w:val="solid" w:color="FFFFFF" w:fill="auto"/>
        <w:autoSpaceDN w:val="0"/>
        <w:spacing w:line="312" w:lineRule="atLeast"/>
        <w:ind w:right="-620"/>
        <w:jc w:val="left"/>
        <w:rPr>
          <w:rFonts w:ascii="仿宋_GB2312" w:eastAsia="仿宋_GB2312" w:hAnsi="仿宋_GB2312" w:hint="eastAsia"/>
          <w:color w:val="000000"/>
          <w:sz w:val="30"/>
          <w:shd w:val="clear" w:color="auto" w:fill="FFFFFF"/>
        </w:rPr>
      </w:pPr>
    </w:p>
    <w:p w:rsidR="00FC21CB" w:rsidRDefault="00FC21CB" w:rsidP="00FC21C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073CB5" w:rsidRDefault="00073CB5" w:rsidP="00FC21C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073CB5" w:rsidRDefault="00073CB5" w:rsidP="00FC21C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073CB5" w:rsidRDefault="00073CB5" w:rsidP="00FC21C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073CB5" w:rsidRDefault="00073CB5" w:rsidP="00FC21C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073CB5" w:rsidRDefault="00073CB5" w:rsidP="00FC21C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073CB5" w:rsidRDefault="00073CB5" w:rsidP="00FC21C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6448F0" w:rsidRDefault="006448F0" w:rsidP="004F4D6A">
      <w:pPr>
        <w:jc w:val="left"/>
        <w:rPr>
          <w:rFonts w:ascii="仿宋_GB2312" w:eastAsia="仿宋_GB2312" w:hint="eastAsia"/>
          <w:sz w:val="30"/>
          <w:szCs w:val="30"/>
        </w:rPr>
      </w:pPr>
    </w:p>
    <w:p w:rsidR="0030224C" w:rsidRDefault="0030224C" w:rsidP="004F4D6A">
      <w:pPr>
        <w:jc w:val="left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</w:p>
    <w:p w:rsidR="004F4D6A" w:rsidRPr="00073CB5" w:rsidRDefault="004F4D6A" w:rsidP="00073CB5">
      <w:pPr>
        <w:spacing w:line="360" w:lineRule="auto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073CB5"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="00073CB5" w:rsidRPr="00073CB5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</w:p>
    <w:p w:rsidR="003645D8" w:rsidRPr="0029141D" w:rsidRDefault="003645D8" w:rsidP="0029141D">
      <w:pPr>
        <w:jc w:val="center"/>
        <w:rPr>
          <w:rFonts w:ascii="华文宋体" w:eastAsia="华文宋体" w:hAnsi="华文宋体" w:cs="楷体_GB2312"/>
          <w:b/>
          <w:bCs/>
          <w:sz w:val="32"/>
          <w:szCs w:val="32"/>
        </w:rPr>
      </w:pPr>
      <w:r w:rsidRPr="0029141D">
        <w:rPr>
          <w:rFonts w:ascii="华文宋体" w:eastAsia="华文宋体" w:hAnsi="华文宋体" w:cs="楷体_GB2312" w:hint="eastAsia"/>
          <w:b/>
          <w:bCs/>
          <w:sz w:val="32"/>
          <w:szCs w:val="32"/>
        </w:rPr>
        <w:t>河南应用技术职业学院科研标兵个人申请表</w:t>
      </w:r>
    </w:p>
    <w:tbl>
      <w:tblPr>
        <w:tblStyle w:val="a4"/>
        <w:tblpPr w:leftFromText="180" w:rightFromText="180" w:vertAnchor="text" w:horzAnchor="page" w:tblpX="1552" w:tblpY="261"/>
        <w:tblOverlap w:val="never"/>
        <w:tblW w:w="8952" w:type="dxa"/>
        <w:tblLayout w:type="fixed"/>
        <w:tblLook w:val="04A0" w:firstRow="1" w:lastRow="0" w:firstColumn="1" w:lastColumn="0" w:noHBand="0" w:noVBand="1"/>
      </w:tblPr>
      <w:tblGrid>
        <w:gridCol w:w="528"/>
        <w:gridCol w:w="1268"/>
        <w:gridCol w:w="1126"/>
        <w:gridCol w:w="698"/>
        <w:gridCol w:w="1132"/>
        <w:gridCol w:w="1486"/>
        <w:gridCol w:w="1753"/>
        <w:gridCol w:w="961"/>
      </w:tblGrid>
      <w:tr w:rsidR="00BD4279" w:rsidTr="003A1960">
        <w:trPr>
          <w:trHeight w:val="727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3249D5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院部名称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</w:tr>
      <w:tr w:rsidR="00F67C49" w:rsidTr="003A1960">
        <w:trPr>
          <w:trHeight w:val="694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数量</w:t>
            </w:r>
          </w:p>
        </w:tc>
      </w:tr>
      <w:tr w:rsidR="007521C8" w:rsidTr="003A1960">
        <w:trPr>
          <w:trHeight w:val="6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b/>
                <w:szCs w:val="21"/>
              </w:rPr>
            </w:pPr>
            <w:proofErr w:type="gramStart"/>
            <w:r w:rsidRPr="0029141D">
              <w:rPr>
                <w:rFonts w:ascii="华文宋体" w:eastAsia="华文宋体" w:hAnsi="华文宋体" w:cs="楷体_GB2312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7521C8">
            <w:pPr>
              <w:spacing w:line="276" w:lineRule="auto"/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论文</w:t>
            </w:r>
          </w:p>
          <w:p w:rsidR="007521C8" w:rsidRPr="0029141D" w:rsidRDefault="007521C8" w:rsidP="007521C8">
            <w:pPr>
              <w:spacing w:line="276" w:lineRule="auto"/>
              <w:jc w:val="center"/>
              <w:rPr>
                <w:rFonts w:ascii="华文宋体" w:eastAsia="华文宋体" w:hAnsi="华文宋体" w:cs="楷体_GB2312"/>
                <w:b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（第一作者）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三大检索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1篇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7521C8" w:rsidTr="003A1960">
        <w:trPr>
          <w:trHeight w:val="649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widowControl/>
              <w:jc w:val="left"/>
              <w:rPr>
                <w:rFonts w:ascii="华文宋体" w:eastAsia="华文宋体" w:hAnsi="华文宋体" w:cs="楷体_GB2312"/>
                <w:b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widowControl/>
              <w:jc w:val="left"/>
              <w:rPr>
                <w:rFonts w:ascii="华文宋体" w:eastAsia="华文宋体" w:hAnsi="华文宋体" w:cs="楷体_GB2312"/>
                <w:b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核心期刊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或2篇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7521C8" w:rsidTr="003A1960">
        <w:trPr>
          <w:trHeight w:val="68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widowControl/>
              <w:jc w:val="left"/>
              <w:rPr>
                <w:rFonts w:ascii="华文宋体" w:eastAsia="华文宋体" w:hAnsi="华文宋体" w:cs="楷体_GB2312"/>
                <w:b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widowControl/>
              <w:jc w:val="left"/>
              <w:rPr>
                <w:rFonts w:ascii="华文宋体" w:eastAsia="华文宋体" w:hAnsi="华文宋体" w:cs="楷体_GB2312"/>
                <w:b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CN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或3篇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79" w:rsidRPr="0029141D" w:rsidRDefault="00BD4279" w:rsidP="00BD4279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3A1960" w:rsidTr="003A1960">
        <w:trPr>
          <w:trHeight w:val="6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著作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规划教材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主编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1部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3A1960" w:rsidTr="003A1960">
        <w:trPr>
          <w:trHeight w:val="68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一般教材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主编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或2部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F67C49" w:rsidTr="003A1960">
        <w:trPr>
          <w:trHeight w:val="8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C8" w:rsidRPr="0029141D" w:rsidRDefault="00583C78" w:rsidP="00FC2C65">
            <w:pPr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立项课题</w:t>
            </w:r>
          </w:p>
          <w:p w:rsidR="00583C78" w:rsidRPr="0029141D" w:rsidRDefault="00FC2C65" w:rsidP="00FC2C65">
            <w:pPr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（主持）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FC2C65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市厅以上课题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到帐</w:t>
            </w:r>
          </w:p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3万</w:t>
            </w:r>
            <w:r w:rsidR="007521C8" w:rsidRPr="0029141D">
              <w:rPr>
                <w:rFonts w:ascii="华文宋体" w:eastAsia="华文宋体" w:hAnsi="华文宋体" w:cs="楷体_GB2312" w:hint="eastAsia"/>
                <w:szCs w:val="21"/>
              </w:rPr>
              <w:t>以上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EF265A" w:rsidTr="003A1960">
        <w:trPr>
          <w:trHeight w:val="7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四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65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结项</w:t>
            </w:r>
          </w:p>
          <w:p w:rsidR="00EF265A" w:rsidRPr="0029141D" w:rsidRDefault="00FC2C65" w:rsidP="00583C78">
            <w:pPr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（主持）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国家或省级重点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1项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EF265A" w:rsidTr="003A1960">
        <w:trPr>
          <w:trHeight w:val="68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FC2C65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省级+市厅、院级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FC2C65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或</w:t>
            </w:r>
            <w:r w:rsidR="00276FFC" w:rsidRPr="0029141D">
              <w:rPr>
                <w:rFonts w:ascii="华文宋体" w:eastAsia="华文宋体" w:hAnsi="华文宋体" w:cs="楷体_GB2312" w:hint="eastAsia"/>
                <w:szCs w:val="21"/>
              </w:rPr>
              <w:t>各</w:t>
            </w: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1项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5A" w:rsidRPr="0029141D" w:rsidRDefault="00EF265A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F67C49" w:rsidTr="003A1960">
        <w:trPr>
          <w:trHeight w:val="6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4C50CB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五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4C50CB">
            <w:pPr>
              <w:jc w:val="center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知识产权</w:t>
            </w:r>
            <w:r w:rsidR="004C50CB"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（第一发明人）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发明专利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4C50CB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1项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F67C49" w:rsidTr="003A1960">
        <w:trPr>
          <w:trHeight w:val="77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实用新型专利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4C50CB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或2项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F67C49" w:rsidTr="003A1960">
        <w:trPr>
          <w:trHeight w:val="7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3249D5" w:rsidP="003249D5">
            <w:pPr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校企合作</w:t>
            </w:r>
          </w:p>
          <w:p w:rsidR="003249D5" w:rsidRPr="0029141D" w:rsidRDefault="003249D5" w:rsidP="003249D5">
            <w:pPr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（主持人）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66105E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技术推广、社会服务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5E" w:rsidRPr="0029141D" w:rsidRDefault="0066105E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创收</w:t>
            </w:r>
          </w:p>
          <w:p w:rsidR="00583C78" w:rsidRPr="0029141D" w:rsidRDefault="0066105E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5万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F67C49" w:rsidTr="003A1960">
        <w:trPr>
          <w:trHeight w:val="7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FA25D9" w:rsidP="0029141D">
            <w:pPr>
              <w:spacing w:line="276" w:lineRule="auto"/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成果奖</w:t>
            </w:r>
            <w:r w:rsidR="007521C8"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（第一完成人）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C8" w:rsidRPr="0029141D" w:rsidRDefault="00FA25D9" w:rsidP="007521C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省部级</w:t>
            </w:r>
          </w:p>
          <w:p w:rsidR="00583C78" w:rsidRPr="0029141D" w:rsidRDefault="00FA25D9" w:rsidP="007521C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二等奖以上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FA25D9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1项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141D" w:rsidRDefault="00583C78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  <w:tr w:rsidR="00043712" w:rsidTr="003A1960">
        <w:trPr>
          <w:trHeight w:val="7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2" w:rsidRPr="0029141D" w:rsidRDefault="00043712" w:rsidP="00583C78">
            <w:pPr>
              <w:widowControl/>
              <w:jc w:val="left"/>
              <w:rPr>
                <w:rFonts w:ascii="华文宋体" w:eastAsia="华文宋体" w:hAnsi="华文宋体" w:cs="楷体_GB2312"/>
                <w:b/>
                <w:sz w:val="24"/>
                <w:szCs w:val="24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24"/>
                <w:szCs w:val="24"/>
              </w:rPr>
              <w:t>八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2" w:rsidRPr="0029141D" w:rsidRDefault="00043712" w:rsidP="0029141D">
            <w:pPr>
              <w:spacing w:line="276" w:lineRule="auto"/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鉴定</w:t>
            </w:r>
          </w:p>
          <w:p w:rsidR="00043712" w:rsidRPr="0029141D" w:rsidRDefault="00043712" w:rsidP="0029141D">
            <w:pPr>
              <w:spacing w:line="276" w:lineRule="auto"/>
              <w:jc w:val="center"/>
              <w:rPr>
                <w:rFonts w:ascii="华文宋体" w:eastAsia="华文宋体" w:hAnsi="华文宋体" w:cs="楷体_GB2312"/>
                <w:b/>
                <w:sz w:val="18"/>
                <w:szCs w:val="18"/>
              </w:rPr>
            </w:pPr>
            <w:r w:rsidRPr="0029141D">
              <w:rPr>
                <w:rFonts w:ascii="华文宋体" w:eastAsia="华文宋体" w:hAnsi="华文宋体" w:cs="楷体_GB2312" w:hint="eastAsia"/>
                <w:b/>
                <w:sz w:val="18"/>
                <w:szCs w:val="18"/>
              </w:rPr>
              <w:t>成果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2" w:rsidRPr="0029141D" w:rsidRDefault="00043712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省级以上（含省级）</w:t>
            </w:r>
          </w:p>
          <w:p w:rsidR="00043712" w:rsidRPr="0029141D" w:rsidRDefault="00043712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（主持人）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2" w:rsidRPr="0029141D" w:rsidRDefault="00043712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  <w:r w:rsidRPr="0029141D">
              <w:rPr>
                <w:rFonts w:ascii="华文宋体" w:eastAsia="华文宋体" w:hAnsi="华文宋体" w:cs="楷体_GB2312" w:hint="eastAsia"/>
                <w:szCs w:val="21"/>
              </w:rPr>
              <w:t>2项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2" w:rsidRPr="0029141D" w:rsidRDefault="00043712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2" w:rsidRPr="0029141D" w:rsidRDefault="00043712" w:rsidP="00583C78">
            <w:pPr>
              <w:jc w:val="center"/>
              <w:rPr>
                <w:rFonts w:ascii="华文宋体" w:eastAsia="华文宋体" w:hAnsi="华文宋体" w:cs="楷体_GB2312"/>
                <w:szCs w:val="21"/>
              </w:rPr>
            </w:pPr>
          </w:p>
        </w:tc>
      </w:tr>
    </w:tbl>
    <w:p w:rsidR="001334F7" w:rsidRDefault="00F67C49"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</w:t>
      </w:r>
    </w:p>
    <w:sectPr w:rsidR="0013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23" w:rsidRDefault="005A4A23" w:rsidP="00DF2D71">
      <w:r>
        <w:separator/>
      </w:r>
    </w:p>
  </w:endnote>
  <w:endnote w:type="continuationSeparator" w:id="0">
    <w:p w:rsidR="005A4A23" w:rsidRDefault="005A4A23" w:rsidP="00DF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23" w:rsidRDefault="005A4A23" w:rsidP="00DF2D71">
      <w:r>
        <w:separator/>
      </w:r>
    </w:p>
  </w:footnote>
  <w:footnote w:type="continuationSeparator" w:id="0">
    <w:p w:rsidR="005A4A23" w:rsidRDefault="005A4A23" w:rsidP="00DF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2"/>
    <w:rsid w:val="00043712"/>
    <w:rsid w:val="00073CB5"/>
    <w:rsid w:val="001334F7"/>
    <w:rsid w:val="001B2821"/>
    <w:rsid w:val="001C4B38"/>
    <w:rsid w:val="00276FFC"/>
    <w:rsid w:val="0029141D"/>
    <w:rsid w:val="0030224C"/>
    <w:rsid w:val="003249D5"/>
    <w:rsid w:val="003428EC"/>
    <w:rsid w:val="003645D8"/>
    <w:rsid w:val="003A1960"/>
    <w:rsid w:val="0044125F"/>
    <w:rsid w:val="004C50CB"/>
    <w:rsid w:val="004F4D6A"/>
    <w:rsid w:val="00583C78"/>
    <w:rsid w:val="005A4A23"/>
    <w:rsid w:val="006448F0"/>
    <w:rsid w:val="0066105E"/>
    <w:rsid w:val="007521C8"/>
    <w:rsid w:val="009B382C"/>
    <w:rsid w:val="009E1002"/>
    <w:rsid w:val="00A579D7"/>
    <w:rsid w:val="00AD3D6A"/>
    <w:rsid w:val="00B24295"/>
    <w:rsid w:val="00B83B3C"/>
    <w:rsid w:val="00BD4279"/>
    <w:rsid w:val="00D40021"/>
    <w:rsid w:val="00DF2D71"/>
    <w:rsid w:val="00EF265A"/>
    <w:rsid w:val="00F34E78"/>
    <w:rsid w:val="00F67C49"/>
    <w:rsid w:val="00FA25D9"/>
    <w:rsid w:val="00FC21CB"/>
    <w:rsid w:val="00F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D3D6A"/>
    <w:rPr>
      <w:color w:val="0000FF"/>
      <w:u w:val="single"/>
    </w:rPr>
  </w:style>
  <w:style w:type="table" w:styleId="a4">
    <w:name w:val="Table Grid"/>
    <w:basedOn w:val="a1"/>
    <w:uiPriority w:val="99"/>
    <w:rsid w:val="003645D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 Char1"/>
    <w:basedOn w:val="a"/>
    <w:semiHidden/>
    <w:rsid w:val="00FC21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4"/>
      <w:lang w:eastAsia="en-US"/>
    </w:rPr>
  </w:style>
  <w:style w:type="paragraph" w:styleId="a5">
    <w:name w:val="Normal (Web)"/>
    <w:basedOn w:val="a"/>
    <w:rsid w:val="00FC21C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A196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196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F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2D7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F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F2D7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D3D6A"/>
    <w:rPr>
      <w:color w:val="0000FF"/>
      <w:u w:val="single"/>
    </w:rPr>
  </w:style>
  <w:style w:type="table" w:styleId="a4">
    <w:name w:val="Table Grid"/>
    <w:basedOn w:val="a1"/>
    <w:uiPriority w:val="99"/>
    <w:rsid w:val="003645D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 Char1"/>
    <w:basedOn w:val="a"/>
    <w:semiHidden/>
    <w:rsid w:val="00FC21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4"/>
      <w:lang w:eastAsia="en-US"/>
    </w:rPr>
  </w:style>
  <w:style w:type="paragraph" w:styleId="a5">
    <w:name w:val="Normal (Web)"/>
    <w:basedOn w:val="a"/>
    <w:rsid w:val="00FC21C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A196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196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F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2D7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F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F2D7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352</Words>
  <Characters>2010</Characters>
  <Application>Microsoft Office Word</Application>
  <DocSecurity>0</DocSecurity>
  <Lines>16</Lines>
  <Paragraphs>4</Paragraphs>
  <ScaleCrop>false</ScaleCrop>
  <Company>Sky123.Org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22</cp:revision>
  <cp:lastPrinted>2016-06-17T03:44:00Z</cp:lastPrinted>
  <dcterms:created xsi:type="dcterms:W3CDTF">2016-06-16T08:03:00Z</dcterms:created>
  <dcterms:modified xsi:type="dcterms:W3CDTF">2016-06-17T07:43:00Z</dcterms:modified>
</cp:coreProperties>
</file>